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default" w:ascii="Arial" w:hAnsi="Arial" w:cs="Arial" w:eastAsiaTheme="minorEastAsia"/>
          <w:b/>
          <w:bCs/>
          <w:sz w:val="22"/>
          <w:lang w:val="en-US" w:eastAsia="zh-CN"/>
        </w:rPr>
      </w:pPr>
      <w:r>
        <w:rPr>
          <w:rFonts w:ascii="Arial" w:hAnsi="Arial" w:cs="Arial"/>
          <w:b/>
          <w:bCs/>
          <w:sz w:val="22"/>
          <w:lang w:val="en-GB"/>
        </w:rPr>
        <w:t>3GPP TSG RAN WG1 Meeting Adhoc                                   R1-19</w:t>
      </w:r>
      <w:r>
        <w:rPr>
          <w:rFonts w:hint="eastAsia" w:ascii="Arial" w:hAnsi="Arial" w:cs="Arial"/>
          <w:b/>
          <w:bCs/>
          <w:sz w:val="22"/>
          <w:lang w:val="en-US" w:eastAsia="zh-CN"/>
        </w:rPr>
        <w:t>00156</w:t>
      </w:r>
    </w:p>
    <w:p>
      <w:pPr>
        <w:keepNext w:val="0"/>
        <w:keepLines w:val="0"/>
        <w:pageBreakBefore w:val="0"/>
        <w:widowControl/>
        <w:kinsoku/>
        <w:wordWrap/>
        <w:overflowPunct/>
        <w:topLinePunct w:val="0"/>
        <w:autoSpaceDE/>
        <w:autoSpaceDN/>
        <w:bidi w:val="0"/>
        <w:adjustRightInd w:val="0"/>
        <w:snapToGrid w:val="0"/>
        <w:spacing w:after="157" w:afterLines="50" w:line="240" w:lineRule="auto"/>
        <w:textAlignment w:val="auto"/>
        <w:outlineLvl w:val="9"/>
        <w:rPr>
          <w:rFonts w:ascii="Arial" w:hAnsi="Arial" w:cs="Arial"/>
          <w:b/>
          <w:bCs/>
          <w:sz w:val="22"/>
          <w:lang w:val="en-GB"/>
        </w:rPr>
      </w:pPr>
      <w:r>
        <w:rPr>
          <w:rFonts w:ascii="Arial" w:hAnsi="Arial" w:cs="Arial"/>
          <w:b/>
          <w:bCs/>
          <w:sz w:val="22"/>
          <w:lang w:val="en-GB"/>
        </w:rPr>
        <w:t>Taipei, January 21</w:t>
      </w:r>
      <w:r>
        <w:rPr>
          <w:rFonts w:ascii="Arial" w:hAnsi="Arial" w:cs="Arial"/>
          <w:b/>
          <w:bCs/>
          <w:sz w:val="22"/>
          <w:vertAlign w:val="superscript"/>
          <w:lang w:val="en-GB"/>
        </w:rPr>
        <w:t>st</w:t>
      </w:r>
      <w:r>
        <w:rPr>
          <w:rFonts w:ascii="Arial" w:hAnsi="Arial" w:cs="Arial"/>
          <w:b/>
          <w:bCs/>
          <w:sz w:val="22"/>
          <w:lang w:val="en-GB"/>
        </w:rPr>
        <w:t xml:space="preserve"> – 25</w:t>
      </w:r>
      <w:r>
        <w:rPr>
          <w:rFonts w:ascii="Arial" w:hAnsi="Arial" w:cs="Arial"/>
          <w:b/>
          <w:bCs/>
          <w:sz w:val="22"/>
          <w:vertAlign w:val="superscript"/>
          <w:lang w:val="en-GB"/>
        </w:rPr>
        <w:t>th</w:t>
      </w:r>
      <w:r>
        <w:rPr>
          <w:rFonts w:ascii="Arial" w:hAnsi="Arial" w:cs="Arial"/>
          <w:b/>
          <w:bCs/>
          <w:sz w:val="22"/>
          <w:lang w:val="en-GB"/>
        </w:rPr>
        <w:t>, 2019</w:t>
      </w:r>
    </w:p>
    <w:p>
      <w:pPr>
        <w:keepNext w:val="0"/>
        <w:keepLines w:val="0"/>
        <w:pageBreakBefore w:val="0"/>
        <w:kinsoku/>
        <w:wordWrap/>
        <w:overflowPunct/>
        <w:topLinePunct w:val="0"/>
        <w:bidi w:val="0"/>
        <w:adjustRightInd w:val="0"/>
        <w:snapToGrid w:val="0"/>
        <w:textAlignment w:val="auto"/>
        <w:outlineLvl w:val="9"/>
        <w:rPr>
          <w:rFonts w:ascii="Arial" w:hAnsi="Arial" w:cs="Arial"/>
          <w:b/>
          <w:bCs/>
          <w:sz w:val="21"/>
          <w:szCs w:val="21"/>
          <w:lang w:val="en-GB"/>
        </w:rPr>
      </w:pPr>
      <w:r>
        <w:rPr>
          <w:rFonts w:ascii="Arial" w:hAnsi="Arial" w:cs="Arial"/>
          <w:b/>
          <w:bCs/>
          <w:sz w:val="21"/>
          <w:szCs w:val="21"/>
          <w:lang w:val="en-GB"/>
        </w:rPr>
        <w:t xml:space="preserve">Source:      </w:t>
      </w:r>
      <w:r>
        <w:rPr>
          <w:rFonts w:ascii="Arial" w:hAnsi="Arial" w:cs="Arial"/>
          <w:b/>
          <w:bCs/>
          <w:sz w:val="21"/>
          <w:szCs w:val="21"/>
          <w:lang w:val="en-GB"/>
        </w:rPr>
        <w:tab/>
      </w:r>
      <w:r>
        <w:rPr>
          <w:rFonts w:ascii="Arial" w:hAnsi="Arial" w:cs="Arial"/>
          <w:b/>
          <w:bCs/>
          <w:sz w:val="21"/>
          <w:szCs w:val="21"/>
          <w:lang w:val="en-GB"/>
        </w:rPr>
        <w:t>ZTE</w:t>
      </w:r>
    </w:p>
    <w:p>
      <w:pPr>
        <w:keepNext w:val="0"/>
        <w:keepLines w:val="0"/>
        <w:pageBreakBefore w:val="0"/>
        <w:widowControl w:val="0"/>
        <w:tabs>
          <w:tab w:val="left" w:pos="1701"/>
        </w:tabs>
        <w:kinsoku/>
        <w:wordWrap/>
        <w:overflowPunct/>
        <w:topLinePunct w:val="0"/>
        <w:autoSpaceDE w:val="0"/>
        <w:autoSpaceDN w:val="0"/>
        <w:bidi w:val="0"/>
        <w:adjustRightInd w:val="0"/>
        <w:snapToGrid w:val="0"/>
        <w:spacing w:line="240" w:lineRule="auto"/>
        <w:textAlignment w:val="auto"/>
        <w:outlineLvl w:val="9"/>
        <w:rPr>
          <w:rFonts w:ascii="Arial" w:hAnsi="Arial" w:cs="Arial"/>
          <w:b/>
          <w:bCs/>
          <w:sz w:val="21"/>
          <w:szCs w:val="21"/>
          <w:lang w:val="en-GB"/>
        </w:rPr>
      </w:pPr>
      <w:r>
        <w:rPr>
          <w:rFonts w:ascii="Arial" w:hAnsi="Arial" w:cs="Arial"/>
          <w:b/>
          <w:bCs/>
          <w:sz w:val="21"/>
          <w:szCs w:val="21"/>
          <w:lang w:val="en-GB"/>
        </w:rPr>
        <w:t xml:space="preserve">Title:         </w:t>
      </w:r>
      <w:r>
        <w:rPr>
          <w:rFonts w:ascii="Arial" w:hAnsi="Arial" w:cs="Arial"/>
          <w:b/>
          <w:bCs/>
          <w:sz w:val="21"/>
          <w:szCs w:val="21"/>
          <w:lang w:val="en-GB"/>
        </w:rPr>
        <w:tab/>
      </w:r>
      <w:r>
        <w:rPr>
          <w:rFonts w:hint="eastAsia" w:ascii="Arial" w:hAnsi="Arial" w:cs="Arial"/>
          <w:b/>
          <w:bCs/>
          <w:sz w:val="21"/>
          <w:szCs w:val="21"/>
          <w:lang w:val="en-GB"/>
        </w:rPr>
        <w:t xml:space="preserve">On </w:t>
      </w:r>
      <w:r>
        <w:rPr>
          <w:rFonts w:hint="eastAsia" w:ascii="Arial" w:hAnsi="Arial" w:cs="Arial"/>
          <w:b/>
          <w:bCs/>
          <w:sz w:val="21"/>
          <w:szCs w:val="21"/>
          <w:lang w:val="en-US" w:eastAsia="zh-CN"/>
        </w:rPr>
        <w:t>E</w:t>
      </w:r>
      <w:r>
        <w:rPr>
          <w:rFonts w:hint="eastAsia" w:ascii="Arial" w:hAnsi="Arial" w:cs="Arial"/>
          <w:b/>
          <w:bCs/>
          <w:sz w:val="21"/>
          <w:szCs w:val="21"/>
          <w:lang w:val="en-GB"/>
        </w:rPr>
        <w:t xml:space="preserve">valuation of </w:t>
      </w:r>
      <w:r>
        <w:rPr>
          <w:rFonts w:hint="eastAsia" w:ascii="Arial" w:hAnsi="Arial" w:cs="Arial"/>
          <w:b/>
          <w:bCs/>
          <w:sz w:val="21"/>
          <w:szCs w:val="21"/>
          <w:lang w:val="en-US" w:eastAsia="zh-CN"/>
        </w:rPr>
        <w:t>L</w:t>
      </w:r>
      <w:r>
        <w:rPr>
          <w:rFonts w:hint="eastAsia" w:ascii="Arial" w:hAnsi="Arial" w:cs="Arial"/>
          <w:b/>
          <w:bCs/>
          <w:sz w:val="21"/>
          <w:szCs w:val="21"/>
          <w:lang w:val="en-GB"/>
        </w:rPr>
        <w:t xml:space="preserve">atency, </w:t>
      </w:r>
      <w:r>
        <w:rPr>
          <w:rFonts w:hint="eastAsia" w:ascii="Arial" w:hAnsi="Arial" w:cs="Arial"/>
          <w:b/>
          <w:bCs/>
          <w:sz w:val="21"/>
          <w:szCs w:val="21"/>
          <w:lang w:val="en-US" w:eastAsia="zh-CN"/>
        </w:rPr>
        <w:t>R</w:t>
      </w:r>
      <w:r>
        <w:rPr>
          <w:rFonts w:hint="eastAsia" w:ascii="Arial" w:hAnsi="Arial" w:cs="Arial"/>
          <w:b/>
          <w:bCs/>
          <w:sz w:val="21"/>
          <w:szCs w:val="21"/>
          <w:lang w:val="en-GB"/>
        </w:rPr>
        <w:t>eliability and TSN requirements</w:t>
      </w:r>
    </w:p>
    <w:p>
      <w:pPr>
        <w:keepNext w:val="0"/>
        <w:keepLines w:val="0"/>
        <w:pageBreakBefore w:val="0"/>
        <w:widowControl w:val="0"/>
        <w:tabs>
          <w:tab w:val="left" w:pos="1701"/>
        </w:tabs>
        <w:kinsoku/>
        <w:wordWrap/>
        <w:overflowPunct/>
        <w:topLinePunct w:val="0"/>
        <w:autoSpaceDE w:val="0"/>
        <w:autoSpaceDN w:val="0"/>
        <w:bidi w:val="0"/>
        <w:adjustRightInd w:val="0"/>
        <w:snapToGrid w:val="0"/>
        <w:spacing w:line="240" w:lineRule="auto"/>
        <w:textAlignment w:val="auto"/>
        <w:outlineLvl w:val="9"/>
        <w:rPr>
          <w:rFonts w:hint="default" w:ascii="Arial" w:hAnsi="Arial" w:cs="Arial" w:eastAsiaTheme="minorEastAsia"/>
          <w:b/>
          <w:bCs/>
          <w:sz w:val="21"/>
          <w:szCs w:val="21"/>
          <w:lang w:val="en-US" w:eastAsia="zh-CN"/>
        </w:rPr>
      </w:pPr>
      <w:r>
        <w:rPr>
          <w:rFonts w:ascii="Arial" w:hAnsi="Arial" w:cs="Arial"/>
          <w:b/>
          <w:bCs/>
          <w:sz w:val="21"/>
          <w:szCs w:val="21"/>
          <w:lang w:val="en-GB"/>
        </w:rPr>
        <w:t>Agenda Item:</w:t>
      </w:r>
      <w:bookmarkStart w:id="0" w:name="Source"/>
      <w:bookmarkEnd w:id="0"/>
      <w:r>
        <w:rPr>
          <w:rFonts w:ascii="Arial" w:hAnsi="Arial" w:cs="Arial"/>
          <w:b/>
          <w:bCs/>
          <w:sz w:val="21"/>
          <w:szCs w:val="21"/>
          <w:lang w:val="en-GB"/>
        </w:rPr>
        <w:t xml:space="preserve">  </w:t>
      </w:r>
      <w:r>
        <w:rPr>
          <w:rFonts w:ascii="Arial" w:hAnsi="Arial" w:cs="Arial"/>
          <w:b/>
          <w:bCs/>
          <w:sz w:val="21"/>
          <w:szCs w:val="21"/>
          <w:lang w:val="en-GB"/>
        </w:rPr>
        <w:tab/>
      </w:r>
      <w:r>
        <w:rPr>
          <w:rFonts w:hint="eastAsia" w:ascii="Arial" w:hAnsi="Arial" w:cs="Arial"/>
          <w:b/>
          <w:bCs/>
          <w:sz w:val="21"/>
          <w:szCs w:val="21"/>
          <w:lang w:val="en-US" w:eastAsia="zh-CN"/>
        </w:rPr>
        <w:t>7.2.6.4</w:t>
      </w:r>
    </w:p>
    <w:p>
      <w:pPr>
        <w:keepNext w:val="0"/>
        <w:keepLines w:val="0"/>
        <w:pageBreakBefore w:val="0"/>
        <w:pBdr>
          <w:bottom w:val="single" w:color="auto" w:sz="4" w:space="1"/>
        </w:pBdr>
        <w:tabs>
          <w:tab w:val="left" w:pos="1701"/>
          <w:tab w:val="left" w:pos="2552"/>
        </w:tabs>
        <w:kinsoku/>
        <w:wordWrap/>
        <w:overflowPunct/>
        <w:topLinePunct w:val="0"/>
        <w:bidi w:val="0"/>
        <w:adjustRightInd w:val="0"/>
        <w:snapToGrid w:val="0"/>
        <w:textAlignment w:val="auto"/>
        <w:outlineLvl w:val="9"/>
        <w:rPr>
          <w:rFonts w:ascii="Arial" w:hAnsi="Arial" w:cs="Arial"/>
          <w:b/>
          <w:sz w:val="21"/>
          <w:szCs w:val="21"/>
        </w:rPr>
      </w:pPr>
      <w:r>
        <w:rPr>
          <w:rFonts w:ascii="Arial" w:hAnsi="Arial" w:cs="Arial"/>
          <w:b/>
          <w:sz w:val="21"/>
          <w:szCs w:val="21"/>
        </w:rPr>
        <w:t>Document for:</w:t>
      </w:r>
      <w:bookmarkStart w:id="1" w:name="DocumentFor"/>
      <w:bookmarkEnd w:id="1"/>
      <w:r>
        <w:rPr>
          <w:rFonts w:ascii="Arial" w:hAnsi="Arial" w:cs="Arial"/>
          <w:b/>
          <w:sz w:val="21"/>
          <w:szCs w:val="21"/>
        </w:rPr>
        <w:t xml:space="preserve"> </w:t>
      </w:r>
      <w:r>
        <w:rPr>
          <w:rFonts w:ascii="Arial" w:hAnsi="Arial" w:cs="Arial"/>
          <w:b/>
          <w:sz w:val="21"/>
          <w:szCs w:val="21"/>
        </w:rPr>
        <w:tab/>
      </w:r>
      <w:r>
        <w:rPr>
          <w:rFonts w:ascii="Arial" w:hAnsi="Arial" w:cs="Arial"/>
          <w:b/>
          <w:sz w:val="21"/>
          <w:szCs w:val="21"/>
        </w:rPr>
        <w:t>Discussion</w:t>
      </w:r>
    </w:p>
    <w:p>
      <w:pPr>
        <w:pStyle w:val="3"/>
        <w:numPr>
          <w:ilvl w:val="0"/>
          <w:numId w:val="28"/>
        </w:numPr>
        <w:spacing w:before="60" w:after="60"/>
        <w:ind w:hanging="644"/>
        <w:rPr>
          <w:rFonts w:hint="eastAsia"/>
          <w:sz w:val="28"/>
          <w:szCs w:val="18"/>
          <w:lang w:val="en-US" w:eastAsia="zh-CN"/>
        </w:rPr>
      </w:pPr>
      <w:bookmarkStart w:id="2" w:name="OLE_LINK57"/>
      <w:bookmarkStart w:id="3" w:name="OLE_LINK58"/>
      <w:r>
        <w:rPr>
          <w:rFonts w:hint="eastAsia"/>
          <w:sz w:val="28"/>
          <w:szCs w:val="18"/>
          <w:lang w:val="en-US" w:eastAsia="zh-CN"/>
        </w:rPr>
        <w:t xml:space="preserve"> Introduction</w:t>
      </w:r>
      <w:bookmarkEnd w:id="2"/>
      <w:bookmarkEnd w:id="3"/>
    </w:p>
    <w:p>
      <w:pPr>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default"/>
          <w:lang w:val="en-US" w:eastAsia="zh-CN"/>
        </w:rPr>
      </w:pPr>
      <w:r>
        <w:rPr>
          <w:rFonts w:hint="eastAsia"/>
          <w:lang w:val="en-US" w:eastAsia="zh-CN"/>
        </w:rPr>
        <w:t xml:space="preserve">In the RAN1#95 meeting, the following agreements were reached when discussing the response for the RAN2 LS in [1]. </w:t>
      </w:r>
    </w:p>
    <w:p>
      <w:pPr>
        <w:rPr>
          <w:b/>
          <w:szCs w:val="20"/>
        </w:rPr>
      </w:pPr>
      <w:r>
        <w:rPr>
          <w:szCs w:val="20"/>
          <w:highlight w:val="green"/>
        </w:rPr>
        <w:t>Agreements</w:t>
      </w:r>
      <w:r>
        <w:rPr>
          <w:szCs w:val="20"/>
        </w:rPr>
        <w:t>:</w:t>
      </w:r>
    </w:p>
    <w:p>
      <w:pPr>
        <w:pStyle w:val="86"/>
        <w:keepNext w:val="0"/>
        <w:keepLines w:val="0"/>
        <w:pageBreakBefore w:val="0"/>
        <w:widowControl/>
        <w:numPr>
          <w:ilvl w:val="0"/>
          <w:numId w:val="29"/>
        </w:numPr>
        <w:kinsoku/>
        <w:wordWrap/>
        <w:overflowPunct/>
        <w:topLinePunct w:val="0"/>
        <w:autoSpaceDE/>
        <w:autoSpaceDN/>
        <w:bidi w:val="0"/>
        <w:adjustRightInd w:val="0"/>
        <w:snapToGrid w:val="0"/>
        <w:spacing w:line="240" w:lineRule="auto"/>
        <w:ind w:leftChars="0"/>
        <w:contextualSpacing/>
        <w:jc w:val="both"/>
        <w:textAlignment w:val="auto"/>
        <w:outlineLvl w:val="9"/>
        <w:rPr>
          <w:szCs w:val="20"/>
          <w:lang w:eastAsia="zh-CN"/>
        </w:rPr>
      </w:pPr>
      <w:bookmarkStart w:id="4" w:name="_Hlk530039712"/>
      <w:r>
        <w:rPr>
          <w:szCs w:val="20"/>
          <w:lang w:eastAsia="zh-CN"/>
        </w:rPr>
        <w:t xml:space="preserve">For the LS reply to </w:t>
      </w:r>
      <w:r>
        <w:rPr>
          <w:color w:val="auto"/>
          <w:szCs w:val="20"/>
          <w:u w:val="none"/>
          <w:lang w:eastAsia="zh-CN"/>
        </w:rPr>
        <w:t>R1-1812110</w:t>
      </w:r>
      <w:r>
        <w:rPr>
          <w:szCs w:val="20"/>
          <w:lang w:eastAsia="zh-CN"/>
        </w:rPr>
        <w:t>,</w:t>
      </w:r>
    </w:p>
    <w:p>
      <w:pPr>
        <w:pStyle w:val="86"/>
        <w:keepNext w:val="0"/>
        <w:keepLines w:val="0"/>
        <w:pageBreakBefore w:val="0"/>
        <w:widowControl/>
        <w:numPr>
          <w:ilvl w:val="1"/>
          <w:numId w:val="29"/>
        </w:numPr>
        <w:kinsoku/>
        <w:wordWrap/>
        <w:overflowPunct/>
        <w:topLinePunct w:val="0"/>
        <w:autoSpaceDE/>
        <w:autoSpaceDN/>
        <w:bidi w:val="0"/>
        <w:adjustRightInd w:val="0"/>
        <w:snapToGrid w:val="0"/>
        <w:spacing w:line="240" w:lineRule="auto"/>
        <w:ind w:leftChars="0"/>
        <w:contextualSpacing/>
        <w:jc w:val="both"/>
        <w:textAlignment w:val="auto"/>
        <w:outlineLvl w:val="9"/>
        <w:rPr>
          <w:szCs w:val="20"/>
          <w:lang w:eastAsia="zh-CN"/>
        </w:rPr>
      </w:pPr>
      <w:r>
        <w:rPr>
          <w:szCs w:val="20"/>
          <w:lang w:eastAsia="zh-CN"/>
        </w:rPr>
        <w:t xml:space="preserve">For latency and reliability evaluation, the IMT-2020 evaluation methodology is followed to provide the analysis on latency and reliability, assuming resources are available to schedule the UE without queueing delay, based on use case I in </w:t>
      </w:r>
      <w:r>
        <w:rPr>
          <w:color w:val="auto"/>
          <w:szCs w:val="20"/>
          <w:u w:val="none"/>
          <w:lang w:eastAsia="zh-CN"/>
        </w:rPr>
        <w:t>R1-1812110</w:t>
      </w:r>
      <w:r>
        <w:rPr>
          <w:szCs w:val="20"/>
          <w:lang w:eastAsia="zh-CN"/>
        </w:rPr>
        <w:t>.</w:t>
      </w:r>
    </w:p>
    <w:p>
      <w:pPr>
        <w:pStyle w:val="86"/>
        <w:keepNext w:val="0"/>
        <w:keepLines w:val="0"/>
        <w:pageBreakBefore w:val="0"/>
        <w:widowControl/>
        <w:numPr>
          <w:ilvl w:val="2"/>
          <w:numId w:val="29"/>
        </w:numPr>
        <w:kinsoku/>
        <w:wordWrap/>
        <w:overflowPunct/>
        <w:topLinePunct w:val="0"/>
        <w:autoSpaceDE/>
        <w:autoSpaceDN/>
        <w:bidi w:val="0"/>
        <w:adjustRightInd w:val="0"/>
        <w:snapToGrid w:val="0"/>
        <w:spacing w:line="240" w:lineRule="auto"/>
        <w:ind w:leftChars="0"/>
        <w:contextualSpacing/>
        <w:jc w:val="both"/>
        <w:textAlignment w:val="auto"/>
        <w:outlineLvl w:val="9"/>
        <w:rPr>
          <w:szCs w:val="20"/>
          <w:lang w:eastAsia="zh-CN"/>
        </w:rPr>
      </w:pPr>
      <w:r>
        <w:rPr>
          <w:szCs w:val="20"/>
          <w:lang w:eastAsia="zh-CN"/>
        </w:rPr>
        <w:t>One-way (gNB-to-UE or UE-to-gNB) latency target is 0.5 ms.</w:t>
      </w:r>
    </w:p>
    <w:p>
      <w:pPr>
        <w:pStyle w:val="86"/>
        <w:keepNext w:val="0"/>
        <w:keepLines w:val="0"/>
        <w:pageBreakBefore w:val="0"/>
        <w:widowControl/>
        <w:numPr>
          <w:ilvl w:val="2"/>
          <w:numId w:val="29"/>
        </w:numPr>
        <w:kinsoku/>
        <w:wordWrap/>
        <w:overflowPunct/>
        <w:topLinePunct w:val="0"/>
        <w:autoSpaceDE/>
        <w:autoSpaceDN/>
        <w:bidi w:val="0"/>
        <w:adjustRightInd w:val="0"/>
        <w:snapToGrid w:val="0"/>
        <w:spacing w:line="240" w:lineRule="auto"/>
        <w:ind w:leftChars="0"/>
        <w:contextualSpacing/>
        <w:jc w:val="both"/>
        <w:textAlignment w:val="auto"/>
        <w:outlineLvl w:val="9"/>
        <w:rPr>
          <w:szCs w:val="20"/>
          <w:lang w:eastAsia="zh-CN"/>
        </w:rPr>
      </w:pPr>
      <w:r>
        <w:rPr>
          <w:szCs w:val="20"/>
          <w:lang w:eastAsia="zh-CN"/>
        </w:rPr>
        <w:t xml:space="preserve">Reliability requirement: </w:t>
      </w:r>
      <w:r>
        <w:rPr>
          <w:szCs w:val="20"/>
          <w:u w:val="single"/>
          <w:lang w:eastAsia="zh-CN"/>
        </w:rPr>
        <w:t>1e-4 and</w:t>
      </w:r>
      <w:r>
        <w:rPr>
          <w:szCs w:val="20"/>
          <w:lang w:eastAsia="zh-CN"/>
        </w:rPr>
        <w:t xml:space="preserve"> 1e-6</w:t>
      </w:r>
    </w:p>
    <w:p>
      <w:pPr>
        <w:pStyle w:val="86"/>
        <w:keepNext w:val="0"/>
        <w:keepLines w:val="0"/>
        <w:pageBreakBefore w:val="0"/>
        <w:widowControl/>
        <w:numPr>
          <w:ilvl w:val="3"/>
          <w:numId w:val="29"/>
        </w:numPr>
        <w:kinsoku/>
        <w:wordWrap/>
        <w:overflowPunct/>
        <w:topLinePunct w:val="0"/>
        <w:autoSpaceDE/>
        <w:autoSpaceDN/>
        <w:bidi w:val="0"/>
        <w:adjustRightInd w:val="0"/>
        <w:snapToGrid w:val="0"/>
        <w:spacing w:line="240" w:lineRule="auto"/>
        <w:ind w:leftChars="0"/>
        <w:contextualSpacing/>
        <w:jc w:val="both"/>
        <w:textAlignment w:val="auto"/>
        <w:outlineLvl w:val="9"/>
        <w:rPr>
          <w:szCs w:val="20"/>
          <w:lang w:eastAsia="zh-CN"/>
        </w:rPr>
      </w:pPr>
      <w:r>
        <w:rPr>
          <w:szCs w:val="20"/>
          <w:lang w:eastAsia="zh-CN"/>
        </w:rPr>
        <w:t>Companies may in addition evaluate the highest reliability that can be achieved. But it will be subject to further discussion whether to include such analysis in the LS reply.</w:t>
      </w:r>
    </w:p>
    <w:p>
      <w:pPr>
        <w:pStyle w:val="86"/>
        <w:keepNext w:val="0"/>
        <w:keepLines w:val="0"/>
        <w:pageBreakBefore w:val="0"/>
        <w:widowControl/>
        <w:numPr>
          <w:ilvl w:val="3"/>
          <w:numId w:val="29"/>
        </w:numPr>
        <w:kinsoku/>
        <w:wordWrap/>
        <w:overflowPunct/>
        <w:topLinePunct w:val="0"/>
        <w:autoSpaceDE/>
        <w:autoSpaceDN/>
        <w:bidi w:val="0"/>
        <w:adjustRightInd w:val="0"/>
        <w:snapToGrid w:val="0"/>
        <w:spacing w:line="240" w:lineRule="auto"/>
        <w:ind w:leftChars="0"/>
        <w:contextualSpacing/>
        <w:jc w:val="both"/>
        <w:textAlignment w:val="auto"/>
        <w:outlineLvl w:val="9"/>
        <w:rPr>
          <w:szCs w:val="20"/>
          <w:lang w:eastAsia="zh-CN"/>
        </w:rPr>
      </w:pPr>
      <w:r>
        <w:rPr>
          <w:szCs w:val="20"/>
          <w:lang w:eastAsia="zh-CN"/>
        </w:rPr>
        <w:t>Note: 1e-4 requirement is not intended to change previous RAN1 agreements w.r.t. PDCP in URLLC evaluations</w:t>
      </w:r>
    </w:p>
    <w:p>
      <w:pPr>
        <w:pStyle w:val="86"/>
        <w:keepNext w:val="0"/>
        <w:keepLines w:val="0"/>
        <w:pageBreakBefore w:val="0"/>
        <w:widowControl/>
        <w:numPr>
          <w:ilvl w:val="2"/>
          <w:numId w:val="29"/>
        </w:numPr>
        <w:kinsoku/>
        <w:wordWrap/>
        <w:overflowPunct/>
        <w:topLinePunct w:val="0"/>
        <w:autoSpaceDE/>
        <w:autoSpaceDN/>
        <w:bidi w:val="0"/>
        <w:adjustRightInd w:val="0"/>
        <w:snapToGrid w:val="0"/>
        <w:spacing w:line="240" w:lineRule="auto"/>
        <w:ind w:leftChars="0"/>
        <w:contextualSpacing/>
        <w:jc w:val="both"/>
        <w:textAlignment w:val="auto"/>
        <w:outlineLvl w:val="9"/>
        <w:rPr>
          <w:szCs w:val="20"/>
          <w:lang w:eastAsia="zh-CN"/>
        </w:rPr>
      </w:pPr>
      <w:r>
        <w:rPr>
          <w:szCs w:val="20"/>
          <w:lang w:eastAsia="zh-CN"/>
        </w:rPr>
        <w:t>Further discuss detailed simulation assumptions to determine the 5%-ile worst UL/DL SINR</w:t>
      </w:r>
    </w:p>
    <w:p>
      <w:pPr>
        <w:pStyle w:val="86"/>
        <w:keepNext w:val="0"/>
        <w:keepLines w:val="0"/>
        <w:pageBreakBefore w:val="0"/>
        <w:widowControl/>
        <w:numPr>
          <w:ilvl w:val="3"/>
          <w:numId w:val="29"/>
        </w:numPr>
        <w:kinsoku/>
        <w:wordWrap/>
        <w:overflowPunct/>
        <w:topLinePunct w:val="0"/>
        <w:autoSpaceDE/>
        <w:autoSpaceDN/>
        <w:bidi w:val="0"/>
        <w:adjustRightInd w:val="0"/>
        <w:snapToGrid w:val="0"/>
        <w:spacing w:line="240" w:lineRule="auto"/>
        <w:ind w:leftChars="0"/>
        <w:contextualSpacing/>
        <w:jc w:val="both"/>
        <w:textAlignment w:val="auto"/>
        <w:outlineLvl w:val="9"/>
        <w:rPr>
          <w:szCs w:val="20"/>
          <w:lang w:eastAsia="zh-CN"/>
        </w:rPr>
      </w:pPr>
      <w:r>
        <w:rPr>
          <w:szCs w:val="20"/>
          <w:lang w:eastAsia="zh-CN"/>
        </w:rPr>
        <w:t xml:space="preserve">Update on Friday, </w:t>
      </w:r>
      <w:r>
        <w:rPr>
          <w:b w:val="0"/>
          <w:bCs/>
          <w:color w:val="auto"/>
          <w:szCs w:val="20"/>
          <w:u w:val="none"/>
          <w:lang w:eastAsia="zh-CN"/>
        </w:rPr>
        <w:t>R1-1814279</w:t>
      </w:r>
      <w:r>
        <w:rPr>
          <w:b/>
          <w:szCs w:val="20"/>
          <w:lang w:eastAsia="zh-CN"/>
        </w:rPr>
        <w:t xml:space="preserve"> </w:t>
      </w:r>
      <w:r>
        <w:rPr>
          <w:szCs w:val="20"/>
          <w:lang w:eastAsia="zh-CN"/>
        </w:rPr>
        <w:t>– see below</w:t>
      </w:r>
    </w:p>
    <w:p>
      <w:pPr>
        <w:pStyle w:val="86"/>
        <w:keepNext w:val="0"/>
        <w:keepLines w:val="0"/>
        <w:pageBreakBefore w:val="0"/>
        <w:widowControl/>
        <w:numPr>
          <w:ilvl w:val="1"/>
          <w:numId w:val="29"/>
        </w:numPr>
        <w:kinsoku/>
        <w:wordWrap/>
        <w:overflowPunct/>
        <w:topLinePunct w:val="0"/>
        <w:autoSpaceDE/>
        <w:autoSpaceDN/>
        <w:bidi w:val="0"/>
        <w:adjustRightInd w:val="0"/>
        <w:snapToGrid w:val="0"/>
        <w:spacing w:line="240" w:lineRule="auto"/>
        <w:ind w:leftChars="0"/>
        <w:contextualSpacing/>
        <w:jc w:val="both"/>
        <w:textAlignment w:val="auto"/>
        <w:outlineLvl w:val="9"/>
        <w:rPr>
          <w:szCs w:val="20"/>
          <w:lang w:eastAsia="zh-CN"/>
        </w:rPr>
      </w:pPr>
      <w:r>
        <w:rPr>
          <w:szCs w:val="20"/>
          <w:lang w:eastAsia="zh-CN"/>
        </w:rPr>
        <w:t>For the analysis of time synchronization accuracy,</w:t>
      </w:r>
    </w:p>
    <w:p>
      <w:pPr>
        <w:pStyle w:val="86"/>
        <w:keepNext w:val="0"/>
        <w:keepLines w:val="0"/>
        <w:pageBreakBefore w:val="0"/>
        <w:widowControl/>
        <w:numPr>
          <w:ilvl w:val="2"/>
          <w:numId w:val="29"/>
        </w:numPr>
        <w:kinsoku/>
        <w:wordWrap/>
        <w:overflowPunct/>
        <w:topLinePunct w:val="0"/>
        <w:autoSpaceDE/>
        <w:autoSpaceDN/>
        <w:bidi w:val="0"/>
        <w:adjustRightInd w:val="0"/>
        <w:snapToGrid w:val="0"/>
        <w:spacing w:line="240" w:lineRule="auto"/>
        <w:ind w:leftChars="0"/>
        <w:contextualSpacing/>
        <w:jc w:val="both"/>
        <w:textAlignment w:val="auto"/>
        <w:outlineLvl w:val="9"/>
        <w:rPr>
          <w:szCs w:val="20"/>
          <w:lang w:eastAsia="zh-CN"/>
        </w:rPr>
      </w:pPr>
      <w:r>
        <w:rPr>
          <w:szCs w:val="20"/>
          <w:lang w:eastAsia="zh-CN"/>
        </w:rPr>
        <w:t>RAN1 analysis only considers Uu interface (i.e., between gNB and a single UE).</w:t>
      </w:r>
    </w:p>
    <w:p>
      <w:pPr>
        <w:pStyle w:val="86"/>
        <w:keepNext w:val="0"/>
        <w:keepLines w:val="0"/>
        <w:pageBreakBefore w:val="0"/>
        <w:widowControl/>
        <w:numPr>
          <w:ilvl w:val="2"/>
          <w:numId w:val="29"/>
        </w:numPr>
        <w:kinsoku/>
        <w:wordWrap/>
        <w:overflowPunct/>
        <w:topLinePunct w:val="0"/>
        <w:autoSpaceDE/>
        <w:autoSpaceDN/>
        <w:bidi w:val="0"/>
        <w:adjustRightInd w:val="0"/>
        <w:snapToGrid w:val="0"/>
        <w:spacing w:line="240" w:lineRule="auto"/>
        <w:ind w:leftChars="0"/>
        <w:contextualSpacing/>
        <w:jc w:val="both"/>
        <w:textAlignment w:val="auto"/>
        <w:outlineLvl w:val="9"/>
        <w:rPr>
          <w:szCs w:val="20"/>
          <w:lang w:eastAsia="zh-CN"/>
        </w:rPr>
      </w:pPr>
      <w:r>
        <w:rPr>
          <w:szCs w:val="20"/>
          <w:lang w:eastAsia="zh-CN"/>
        </w:rPr>
        <w:t>RAN1 does not consider the effects of the granularity &amp; accuracy of the absolute timing indication information by the gNB, and assumes perfect timing is sent by the gNB.</w:t>
      </w:r>
    </w:p>
    <w:p>
      <w:pPr>
        <w:pStyle w:val="86"/>
        <w:keepNext w:val="0"/>
        <w:keepLines w:val="0"/>
        <w:pageBreakBefore w:val="0"/>
        <w:widowControl/>
        <w:numPr>
          <w:ilvl w:val="2"/>
          <w:numId w:val="29"/>
        </w:numPr>
        <w:kinsoku/>
        <w:wordWrap/>
        <w:overflowPunct/>
        <w:topLinePunct w:val="0"/>
        <w:autoSpaceDE/>
        <w:autoSpaceDN/>
        <w:bidi w:val="0"/>
        <w:adjustRightInd w:val="0"/>
        <w:snapToGrid w:val="0"/>
        <w:spacing w:line="240" w:lineRule="auto"/>
        <w:ind w:leftChars="0"/>
        <w:contextualSpacing/>
        <w:jc w:val="both"/>
        <w:textAlignment w:val="auto"/>
        <w:outlineLvl w:val="9"/>
        <w:rPr>
          <w:szCs w:val="20"/>
          <w:lang w:eastAsia="zh-CN"/>
        </w:rPr>
      </w:pPr>
      <w:r>
        <w:rPr>
          <w:szCs w:val="20"/>
          <w:lang w:eastAsia="zh-CN"/>
        </w:rPr>
        <w:t>100 square meter service area is assumed (as required in TR 22.804 for &lt;1us accuracy).</w:t>
      </w:r>
    </w:p>
    <w:p>
      <w:pPr>
        <w:pStyle w:val="86"/>
        <w:keepNext w:val="0"/>
        <w:keepLines w:val="0"/>
        <w:pageBreakBefore w:val="0"/>
        <w:widowControl/>
        <w:numPr>
          <w:ilvl w:val="3"/>
          <w:numId w:val="29"/>
        </w:numPr>
        <w:kinsoku/>
        <w:wordWrap/>
        <w:overflowPunct/>
        <w:topLinePunct w:val="0"/>
        <w:autoSpaceDE/>
        <w:autoSpaceDN/>
        <w:bidi w:val="0"/>
        <w:adjustRightInd w:val="0"/>
        <w:snapToGrid w:val="0"/>
        <w:spacing w:line="240" w:lineRule="auto"/>
        <w:ind w:leftChars="0"/>
        <w:contextualSpacing/>
        <w:jc w:val="both"/>
        <w:textAlignment w:val="auto"/>
        <w:outlineLvl w:val="9"/>
        <w:rPr>
          <w:szCs w:val="20"/>
          <w:lang w:eastAsia="zh-CN"/>
        </w:rPr>
      </w:pPr>
      <w:r>
        <w:rPr>
          <w:szCs w:val="20"/>
          <w:lang w:eastAsia="zh-CN"/>
        </w:rPr>
        <w:t>Companies may in addition report values for larger service areas / ISDs. But it will be subject to further discussion whether to include such analysis in the LS reply.</w:t>
      </w:r>
    </w:p>
    <w:bookmarkEnd w:id="4"/>
    <w:p>
      <w:pPr>
        <w:rPr>
          <w:sz w:val="18"/>
        </w:rPr>
      </w:pPr>
      <w:r>
        <w:rPr>
          <w:sz w:val="18"/>
          <w:highlight w:val="green"/>
        </w:rPr>
        <w:t>Agreements</w:t>
      </w:r>
      <w:r>
        <w:rPr>
          <w:sz w:val="18"/>
        </w:rPr>
        <w:t>:</w:t>
      </w:r>
    </w:p>
    <w:p>
      <w:pPr>
        <w:keepNext w:val="0"/>
        <w:keepLines w:val="0"/>
        <w:pageBreakBefore w:val="0"/>
        <w:widowControl/>
        <w:numPr>
          <w:ilvl w:val="0"/>
          <w:numId w:val="30"/>
        </w:numPr>
        <w:kinsoku/>
        <w:wordWrap/>
        <w:overflowPunct/>
        <w:topLinePunct w:val="0"/>
        <w:autoSpaceDE/>
        <w:autoSpaceDN/>
        <w:bidi w:val="0"/>
        <w:adjustRightInd w:val="0"/>
        <w:snapToGrid w:val="0"/>
        <w:spacing w:after="157" w:afterLines="50" w:line="240" w:lineRule="auto"/>
        <w:ind w:left="420" w:hanging="420"/>
        <w:jc w:val="both"/>
        <w:textAlignment w:val="auto"/>
        <w:outlineLvl w:val="9"/>
        <w:rPr>
          <w:szCs w:val="22"/>
          <w:lang w:eastAsia="zh-CN"/>
        </w:rPr>
      </w:pPr>
      <w:r>
        <w:rPr>
          <w:szCs w:val="22"/>
          <w:lang w:eastAsia="zh-CN"/>
        </w:rPr>
        <w:t xml:space="preserve">The system level simulation assumptions for factory automation use case 4GHz (as summarized in Table A.2.2-1 in </w:t>
      </w:r>
      <w:r>
        <w:rPr>
          <w:color w:val="auto"/>
          <w:szCs w:val="22"/>
          <w:u w:val="none"/>
          <w:lang w:eastAsia="zh-CN"/>
        </w:rPr>
        <w:t>R1-1814025</w:t>
      </w:r>
      <w:r>
        <w:rPr>
          <w:szCs w:val="22"/>
          <w:lang w:eastAsia="zh-CN"/>
        </w:rPr>
        <w:t>) should be reused when applicable, with the following modifications:</w:t>
      </w:r>
    </w:p>
    <w:tbl>
      <w:tblPr>
        <w:tblStyle w:val="70"/>
        <w:tblW w:w="9623" w:type="dxa"/>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363"/>
        <w:gridCol w:w="726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363" w:type="dxa"/>
            <w:tcBorders>
              <w:top w:val="single" w:color="auto" w:sz="6" w:space="0"/>
              <w:left w:val="single" w:color="auto" w:sz="6" w:space="0"/>
              <w:bottom w:val="single" w:color="auto" w:sz="6" w:space="0"/>
              <w:right w:val="single" w:color="auto" w:sz="6" w:space="0"/>
            </w:tcBorders>
            <w:shd w:val="clear" w:color="auto" w:fill="B4C6E7"/>
            <w:vAlign w:val="top"/>
          </w:tcPr>
          <w:p>
            <w:pPr>
              <w:spacing w:afterAutospacing="1"/>
              <w:textAlignment w:val="baseline"/>
              <w:rPr>
                <w:sz w:val="18"/>
                <w:lang w:val="en-US" w:eastAsia="zh-CN"/>
              </w:rPr>
            </w:pPr>
            <w:r>
              <w:rPr>
                <w:sz w:val="18"/>
                <w:lang w:val="da-DK" w:eastAsia="zh-CN"/>
              </w:rPr>
              <w:t>Parameter</w:t>
            </w:r>
            <w:r>
              <w:rPr>
                <w:sz w:val="18"/>
                <w:lang w:val="en-US" w:eastAsia="zh-CN"/>
              </w:rPr>
              <w:t> </w:t>
            </w:r>
          </w:p>
        </w:tc>
        <w:tc>
          <w:tcPr>
            <w:tcW w:w="7260" w:type="dxa"/>
            <w:tcBorders>
              <w:top w:val="single" w:color="auto" w:sz="6" w:space="0"/>
              <w:left w:val="nil"/>
              <w:bottom w:val="single" w:color="auto" w:sz="6" w:space="0"/>
              <w:right w:val="single" w:color="auto" w:sz="6" w:space="0"/>
            </w:tcBorders>
            <w:shd w:val="clear" w:color="auto" w:fill="B4C6E7"/>
            <w:vAlign w:val="top"/>
          </w:tcPr>
          <w:p>
            <w:pPr>
              <w:spacing w:afterAutospacing="1"/>
              <w:jc w:val="center"/>
              <w:textAlignment w:val="baseline"/>
              <w:rPr>
                <w:sz w:val="18"/>
                <w:lang w:val="en-US" w:eastAsia="zh-CN"/>
              </w:rPr>
            </w:pPr>
            <w:r>
              <w:rPr>
                <w:sz w:val="18"/>
                <w:lang w:val="da-DK" w:eastAsia="zh-CN"/>
              </w:rPr>
              <w:t>Value</w:t>
            </w:r>
            <w:r>
              <w:rPr>
                <w:sz w:val="18"/>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363" w:type="dxa"/>
            <w:tcBorders>
              <w:top w:val="nil"/>
              <w:left w:val="single" w:color="auto" w:sz="6" w:space="0"/>
              <w:bottom w:val="single" w:color="auto" w:sz="6" w:space="0"/>
              <w:right w:val="single" w:color="auto" w:sz="6" w:space="0"/>
            </w:tcBorders>
            <w:vAlign w:val="top"/>
          </w:tcPr>
          <w:p>
            <w:pPr>
              <w:keepNext w:val="0"/>
              <w:keepLines w:val="0"/>
              <w:pageBreakBefore w:val="0"/>
              <w:widowControl/>
              <w:kinsoku/>
              <w:wordWrap/>
              <w:overflowPunct/>
              <w:topLinePunct w:val="0"/>
              <w:autoSpaceDE/>
              <w:autoSpaceDN/>
              <w:bidi w:val="0"/>
              <w:adjustRightInd w:val="0"/>
              <w:snapToGrid w:val="0"/>
              <w:spacing w:afterAutospacing="1" w:line="240" w:lineRule="auto"/>
              <w:textAlignment w:val="baseline"/>
              <w:outlineLvl w:val="9"/>
              <w:rPr>
                <w:sz w:val="18"/>
                <w:lang w:val="en-US" w:eastAsia="zh-CN"/>
              </w:rPr>
            </w:pPr>
            <w:r>
              <w:rPr>
                <w:sz w:val="18"/>
                <w:lang w:val="da-DK" w:eastAsia="zh-CN"/>
              </w:rPr>
              <w:t>Network layout</w:t>
            </w:r>
            <w:r>
              <w:rPr>
                <w:sz w:val="18"/>
                <w:lang w:val="en-US" w:eastAsia="zh-CN"/>
              </w:rPr>
              <w:t> </w:t>
            </w:r>
          </w:p>
        </w:tc>
        <w:tc>
          <w:tcPr>
            <w:tcW w:w="7260" w:type="dxa"/>
            <w:tcBorders>
              <w:top w:val="nil"/>
              <w:left w:val="nil"/>
              <w:bottom w:val="single" w:color="auto" w:sz="6" w:space="0"/>
              <w:right w:val="single" w:color="auto" w:sz="6" w:space="0"/>
            </w:tcBorders>
            <w:vAlign w:val="top"/>
          </w:tcPr>
          <w:p>
            <w:pPr>
              <w:keepNext w:val="0"/>
              <w:keepLines w:val="0"/>
              <w:pageBreakBefore w:val="0"/>
              <w:widowControl/>
              <w:kinsoku/>
              <w:wordWrap/>
              <w:overflowPunct/>
              <w:topLinePunct w:val="0"/>
              <w:autoSpaceDE/>
              <w:autoSpaceDN/>
              <w:bidi w:val="0"/>
              <w:adjustRightInd w:val="0"/>
              <w:snapToGrid w:val="0"/>
              <w:spacing w:afterAutospacing="1" w:line="240" w:lineRule="auto"/>
              <w:jc w:val="center"/>
              <w:textAlignment w:val="baseline"/>
              <w:outlineLvl w:val="9"/>
              <w:rPr>
                <w:sz w:val="18"/>
                <w:lang w:val="da-DK" w:eastAsia="zh-CN"/>
              </w:rPr>
            </w:pPr>
            <w:r>
              <w:rPr>
                <w:sz w:val="18"/>
                <w:lang w:val="da-DK" w:eastAsia="zh-CN"/>
              </w:rPr>
              <w:t>A single cell placed in the middle of 15 m x 15 m area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363" w:type="dxa"/>
            <w:tcBorders>
              <w:top w:val="nil"/>
              <w:left w:val="single" w:color="auto" w:sz="6" w:space="0"/>
              <w:bottom w:val="single" w:color="auto" w:sz="6" w:space="0"/>
              <w:right w:val="single" w:color="auto" w:sz="6" w:space="0"/>
            </w:tcBorders>
            <w:vAlign w:val="top"/>
          </w:tcPr>
          <w:p>
            <w:pPr>
              <w:keepNext w:val="0"/>
              <w:keepLines w:val="0"/>
              <w:pageBreakBefore w:val="0"/>
              <w:widowControl/>
              <w:kinsoku/>
              <w:wordWrap/>
              <w:overflowPunct/>
              <w:topLinePunct w:val="0"/>
              <w:autoSpaceDE/>
              <w:autoSpaceDN/>
              <w:bidi w:val="0"/>
              <w:adjustRightInd w:val="0"/>
              <w:snapToGrid w:val="0"/>
              <w:spacing w:afterAutospacing="1" w:line="240" w:lineRule="auto"/>
              <w:textAlignment w:val="baseline"/>
              <w:outlineLvl w:val="9"/>
              <w:rPr>
                <w:sz w:val="18"/>
                <w:lang w:val="en-US" w:eastAsia="zh-CN"/>
              </w:rPr>
            </w:pPr>
            <w:r>
              <w:rPr>
                <w:sz w:val="18"/>
                <w:lang w:val="en-US" w:eastAsia="zh-CN"/>
              </w:rPr>
              <w:t>UE dropping </w:t>
            </w:r>
          </w:p>
        </w:tc>
        <w:tc>
          <w:tcPr>
            <w:tcW w:w="7260" w:type="dxa"/>
            <w:tcBorders>
              <w:top w:val="nil"/>
              <w:left w:val="nil"/>
              <w:bottom w:val="single" w:color="auto" w:sz="6" w:space="0"/>
              <w:right w:val="single" w:color="auto" w:sz="6" w:space="0"/>
            </w:tcBorders>
            <w:vAlign w:val="top"/>
          </w:tcPr>
          <w:p>
            <w:pPr>
              <w:keepNext w:val="0"/>
              <w:keepLines w:val="0"/>
              <w:pageBreakBefore w:val="0"/>
              <w:widowControl/>
              <w:kinsoku/>
              <w:wordWrap/>
              <w:overflowPunct/>
              <w:topLinePunct w:val="0"/>
              <w:autoSpaceDE/>
              <w:autoSpaceDN/>
              <w:bidi w:val="0"/>
              <w:adjustRightInd w:val="0"/>
              <w:snapToGrid w:val="0"/>
              <w:spacing w:afterAutospacing="1" w:line="240" w:lineRule="auto"/>
              <w:jc w:val="center"/>
              <w:textAlignment w:val="baseline"/>
              <w:outlineLvl w:val="9"/>
              <w:rPr>
                <w:sz w:val="18"/>
                <w:lang w:val="da-DK" w:eastAsia="zh-CN"/>
              </w:rPr>
            </w:pPr>
            <w:r>
              <w:rPr>
                <w:sz w:val="18"/>
                <w:lang w:val="da-DK" w:eastAsia="zh-CN"/>
              </w:rPr>
              <w:t>Uniformly dropped over the 15 m x 15 m area </w:t>
            </w:r>
          </w:p>
        </w:tc>
      </w:tr>
    </w:tbl>
    <w:p>
      <w:pPr>
        <w:keepNext w:val="0"/>
        <w:keepLines w:val="0"/>
        <w:pageBreakBefore w:val="0"/>
        <w:widowControl/>
        <w:kinsoku/>
        <w:wordWrap/>
        <w:overflowPunct/>
        <w:topLinePunct w:val="0"/>
        <w:autoSpaceDE/>
        <w:autoSpaceDN/>
        <w:bidi w:val="0"/>
        <w:adjustRightInd w:val="0"/>
        <w:snapToGrid w:val="0"/>
        <w:spacing w:line="240" w:lineRule="auto"/>
        <w:jc w:val="both"/>
        <w:textAlignment w:val="auto"/>
        <w:outlineLvl w:val="9"/>
        <w:rPr>
          <w:szCs w:val="22"/>
          <w:lang w:eastAsia="zh-CN"/>
        </w:rPr>
      </w:pPr>
    </w:p>
    <w:p>
      <w:pPr>
        <w:keepNext w:val="0"/>
        <w:keepLines w:val="0"/>
        <w:pageBreakBefore w:val="0"/>
        <w:widowControl/>
        <w:numPr>
          <w:ilvl w:val="0"/>
          <w:numId w:val="31"/>
        </w:numPr>
        <w:kinsoku/>
        <w:wordWrap/>
        <w:overflowPunct/>
        <w:topLinePunct w:val="0"/>
        <w:autoSpaceDE/>
        <w:autoSpaceDN/>
        <w:bidi w:val="0"/>
        <w:adjustRightInd w:val="0"/>
        <w:snapToGrid w:val="0"/>
        <w:spacing w:after="157" w:afterLines="50" w:line="240" w:lineRule="auto"/>
        <w:ind w:left="420" w:hanging="420"/>
        <w:jc w:val="both"/>
        <w:textAlignment w:val="auto"/>
        <w:outlineLvl w:val="9"/>
        <w:rPr>
          <w:szCs w:val="22"/>
          <w:lang w:eastAsia="zh-CN"/>
        </w:rPr>
      </w:pPr>
      <w:r>
        <w:rPr>
          <w:szCs w:val="22"/>
          <w:lang w:eastAsia="zh-CN"/>
        </w:rPr>
        <w:t xml:space="preserve">The link level simulation assumptions for factory automation use case 4GHz (as summarized in Table A.3-2 in </w:t>
      </w:r>
      <w:r>
        <w:rPr>
          <w:color w:val="auto"/>
          <w:szCs w:val="22"/>
          <w:u w:val="none"/>
          <w:lang w:eastAsia="zh-CN"/>
        </w:rPr>
        <w:t>R1-1814025</w:t>
      </w:r>
      <w:r>
        <w:rPr>
          <w:szCs w:val="22"/>
          <w:lang w:eastAsia="zh-CN"/>
        </w:rPr>
        <w:t>) should be reused when applicable, with the following modifications:</w:t>
      </w:r>
    </w:p>
    <w:tbl>
      <w:tblPr>
        <w:tblStyle w:val="70"/>
        <w:tblW w:w="90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6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416" w:type="dxa"/>
            <w:tcBorders>
              <w:top w:val="single" w:color="auto" w:sz="4" w:space="0"/>
              <w:left w:val="single" w:color="auto" w:sz="4" w:space="0"/>
              <w:bottom w:val="single" w:color="auto" w:sz="4" w:space="0"/>
              <w:right w:val="single" w:color="auto" w:sz="4" w:space="0"/>
            </w:tcBorders>
            <w:shd w:val="clear" w:color="auto" w:fill="CCFFFF"/>
            <w:vAlign w:val="center"/>
          </w:tcPr>
          <w:p>
            <w:pPr>
              <w:keepNext w:val="0"/>
              <w:keepLines w:val="0"/>
              <w:pageBreakBefore w:val="0"/>
              <w:widowControl/>
              <w:kinsoku/>
              <w:wordWrap/>
              <w:overflowPunct/>
              <w:topLinePunct w:val="0"/>
              <w:autoSpaceDE/>
              <w:autoSpaceDN/>
              <w:bidi w:val="0"/>
              <w:adjustRightInd w:val="0"/>
              <w:snapToGrid w:val="0"/>
              <w:spacing w:line="165" w:lineRule="atLeast"/>
              <w:jc w:val="both"/>
              <w:textAlignment w:val="auto"/>
              <w:outlineLvl w:val="9"/>
              <w:rPr>
                <w:sz w:val="18"/>
              </w:rPr>
            </w:pPr>
            <w:r>
              <w:rPr>
                <w:sz w:val="18"/>
              </w:rPr>
              <w:t>Parameter</w:t>
            </w:r>
          </w:p>
        </w:tc>
        <w:tc>
          <w:tcPr>
            <w:tcW w:w="6676" w:type="dxa"/>
            <w:tcBorders>
              <w:top w:val="single" w:color="auto" w:sz="4" w:space="0"/>
              <w:left w:val="single" w:color="auto" w:sz="4" w:space="0"/>
              <w:bottom w:val="single" w:color="auto" w:sz="4" w:space="0"/>
              <w:right w:val="single" w:color="auto" w:sz="4" w:space="0"/>
            </w:tcBorders>
            <w:shd w:val="clear" w:color="auto" w:fill="CCFFFF"/>
            <w:vAlign w:val="center"/>
          </w:tcPr>
          <w:p>
            <w:pPr>
              <w:keepNext w:val="0"/>
              <w:keepLines w:val="0"/>
              <w:pageBreakBefore w:val="0"/>
              <w:widowControl/>
              <w:kinsoku/>
              <w:wordWrap/>
              <w:overflowPunct/>
              <w:topLinePunct w:val="0"/>
              <w:autoSpaceDE/>
              <w:autoSpaceDN/>
              <w:bidi w:val="0"/>
              <w:adjustRightInd w:val="0"/>
              <w:snapToGrid w:val="0"/>
              <w:spacing w:line="165" w:lineRule="atLeast"/>
              <w:jc w:val="both"/>
              <w:textAlignment w:val="auto"/>
              <w:outlineLvl w:val="9"/>
              <w:rPr>
                <w:sz w:val="18"/>
              </w:rPr>
            </w:pPr>
            <w:r>
              <w:rPr>
                <w:sz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241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276" w:lineRule="auto"/>
              <w:textAlignment w:val="auto"/>
              <w:outlineLvl w:val="9"/>
              <w:rPr>
                <w:sz w:val="18"/>
              </w:rPr>
            </w:pPr>
            <w:r>
              <w:rPr>
                <w:sz w:val="18"/>
              </w:rPr>
              <w:t>Channel model</w:t>
            </w:r>
          </w:p>
        </w:tc>
        <w:tc>
          <w:tcPr>
            <w:tcW w:w="667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276" w:lineRule="auto"/>
              <w:jc w:val="both"/>
              <w:textAlignment w:val="auto"/>
              <w:outlineLvl w:val="9"/>
              <w:rPr>
                <w:sz w:val="18"/>
              </w:rPr>
            </w:pPr>
            <w:r>
              <w:rPr>
                <w:sz w:val="18"/>
              </w:rPr>
              <w:t>TDL-D 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241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276" w:lineRule="auto"/>
              <w:textAlignment w:val="auto"/>
              <w:outlineLvl w:val="9"/>
              <w:rPr>
                <w:sz w:val="18"/>
              </w:rPr>
            </w:pPr>
            <w:r>
              <w:rPr>
                <w:sz w:val="18"/>
              </w:rPr>
              <w:t>UE speed</w:t>
            </w:r>
          </w:p>
        </w:tc>
        <w:tc>
          <w:tcPr>
            <w:tcW w:w="667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276" w:lineRule="auto"/>
              <w:jc w:val="both"/>
              <w:textAlignment w:val="auto"/>
              <w:outlineLvl w:val="9"/>
              <w:rPr>
                <w:sz w:val="18"/>
              </w:rPr>
            </w:pPr>
            <w:r>
              <w:rPr>
                <w:sz w:val="18"/>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241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276" w:lineRule="auto"/>
              <w:textAlignment w:val="auto"/>
              <w:outlineLvl w:val="9"/>
              <w:rPr>
                <w:sz w:val="18"/>
              </w:rPr>
            </w:pPr>
            <w:r>
              <w:rPr>
                <w:sz w:val="18"/>
              </w:rPr>
              <w:t>Payload size for PDSCH/PUSCH</w:t>
            </w:r>
          </w:p>
        </w:tc>
        <w:tc>
          <w:tcPr>
            <w:tcW w:w="667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276" w:lineRule="auto"/>
              <w:jc w:val="both"/>
              <w:textAlignment w:val="auto"/>
              <w:outlineLvl w:val="9"/>
              <w:rPr>
                <w:sz w:val="18"/>
              </w:rPr>
            </w:pPr>
            <w:r>
              <w:rPr>
                <w:sz w:val="18"/>
              </w:rPr>
              <w:t>50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241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276" w:lineRule="auto"/>
              <w:textAlignment w:val="auto"/>
              <w:outlineLvl w:val="9"/>
              <w:rPr>
                <w:sz w:val="18"/>
              </w:rPr>
            </w:pPr>
            <w:r>
              <w:rPr>
                <w:sz w:val="18"/>
              </w:rPr>
              <w:t>PDCCH aggregation level</w:t>
            </w:r>
          </w:p>
        </w:tc>
        <w:tc>
          <w:tcPr>
            <w:tcW w:w="667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276" w:lineRule="auto"/>
              <w:jc w:val="both"/>
              <w:textAlignment w:val="auto"/>
              <w:outlineLvl w:val="9"/>
              <w:rPr>
                <w:sz w:val="18"/>
              </w:rPr>
            </w:pPr>
            <w:r>
              <w:rPr>
                <w:sz w:val="18"/>
              </w:rPr>
              <w:t>16</w:t>
            </w:r>
          </w:p>
        </w:tc>
      </w:tr>
    </w:tbl>
    <w:p>
      <w:pPr>
        <w:keepNext w:val="0"/>
        <w:keepLines w:val="0"/>
        <w:pageBreakBefore w:val="0"/>
        <w:widowControl/>
        <w:kinsoku/>
        <w:wordWrap/>
        <w:overflowPunct/>
        <w:topLinePunct w:val="0"/>
        <w:autoSpaceDE/>
        <w:autoSpaceDN/>
        <w:bidi w:val="0"/>
        <w:adjustRightInd w:val="0"/>
        <w:snapToGrid w:val="0"/>
        <w:spacing w:before="157" w:beforeLines="50" w:line="240" w:lineRule="auto"/>
        <w:jc w:val="both"/>
        <w:textAlignment w:val="auto"/>
        <w:outlineLvl w:val="9"/>
      </w:pPr>
      <w:bookmarkStart w:id="5" w:name="OLE_LINK98"/>
      <w:bookmarkStart w:id="6" w:name="OLE_LINK99"/>
      <w:r>
        <w:rPr>
          <w:rFonts w:eastAsia="Arial Unicode MS" w:cs="Arial"/>
          <w:kern w:val="2"/>
          <w:szCs w:val="20"/>
        </w:rPr>
        <w:t xml:space="preserve">In this contribution, </w:t>
      </w:r>
      <w:bookmarkEnd w:id="5"/>
      <w:bookmarkEnd w:id="6"/>
      <w:bookmarkStart w:id="7" w:name="OLE_LINK71"/>
      <w:bookmarkStart w:id="8" w:name="OLE_LINK72"/>
      <w:r>
        <w:rPr>
          <w:szCs w:val="20"/>
        </w:rPr>
        <w:t>we discuss</w:t>
      </w:r>
      <w:r>
        <w:rPr>
          <w:rFonts w:hint="eastAsia"/>
          <w:szCs w:val="20"/>
          <w:lang w:val="en-US" w:eastAsia="zh-CN"/>
        </w:rPr>
        <w:t xml:space="preserve"> and evaluate</w:t>
      </w:r>
      <w:r>
        <w:rPr>
          <w:szCs w:val="20"/>
        </w:rPr>
        <w:t xml:space="preserve"> the </w:t>
      </w:r>
      <w:r>
        <w:rPr>
          <w:rFonts w:hint="eastAsia"/>
          <w:szCs w:val="20"/>
          <w:lang w:val="en-US" w:eastAsia="zh-CN"/>
        </w:rPr>
        <w:t xml:space="preserve">latency analysis based on ITU method, reliability for PDCCH/PUSCH/PDSCH, as well as </w:t>
      </w:r>
      <w:r>
        <w:rPr>
          <w:szCs w:val="20"/>
        </w:rPr>
        <w:t xml:space="preserve">the </w:t>
      </w:r>
      <w:r>
        <w:t>time synchronization accuracy of Uu interface and time synchronization accuracy among UEs.</w:t>
      </w:r>
    </w:p>
    <w:p>
      <w:pPr>
        <w:pStyle w:val="3"/>
        <w:numPr>
          <w:ilvl w:val="0"/>
          <w:numId w:val="28"/>
        </w:numPr>
        <w:spacing w:before="60" w:after="60"/>
        <w:ind w:hanging="644"/>
        <w:rPr>
          <w:sz w:val="28"/>
          <w:szCs w:val="18"/>
        </w:rPr>
      </w:pPr>
      <w:r>
        <w:rPr>
          <w:rFonts w:hint="eastAsia"/>
          <w:sz w:val="28"/>
          <w:szCs w:val="18"/>
          <w:lang w:val="en-US" w:eastAsia="zh-CN"/>
        </w:rPr>
        <w:t xml:space="preserve"> Latency analysis</w:t>
      </w:r>
    </w:p>
    <w:p>
      <w:pPr>
        <w:keepNext w:val="0"/>
        <w:keepLines w:val="0"/>
        <w:pageBreakBefore w:val="0"/>
        <w:widowControl/>
        <w:kinsoku/>
        <w:wordWrap/>
        <w:overflowPunct/>
        <w:topLinePunct w:val="0"/>
        <w:autoSpaceDE/>
        <w:autoSpaceDN/>
        <w:bidi w:val="0"/>
        <w:adjustRightInd w:val="0"/>
        <w:snapToGrid w:val="0"/>
        <w:spacing w:after="157" w:afterLines="50" w:line="240" w:lineRule="auto"/>
        <w:jc w:val="both"/>
        <w:textAlignment w:val="auto"/>
        <w:outlineLvl w:val="9"/>
        <w:rPr>
          <w:rFonts w:hint="eastAsia"/>
          <w:lang w:val="en-US" w:eastAsia="zh-CN"/>
        </w:rPr>
      </w:pPr>
      <w:r>
        <w:rPr>
          <w:rFonts w:hint="eastAsia"/>
          <w:lang w:val="en-US" w:eastAsia="zh-CN"/>
        </w:rPr>
        <w:t xml:space="preserve">The user plane latency analysis of DL and ULare shown in from Table-1 to Table-4, respectively, based on the ITU evaluation </w:t>
      </w:r>
      <w:r>
        <w:rPr>
          <w:rFonts w:hint="eastAsia"/>
          <w:lang w:val="en-US" w:eastAsia="zh-CN"/>
        </w:rPr>
        <w:fldChar w:fldCharType="begin"/>
      </w:r>
      <w:r>
        <w:rPr>
          <w:rFonts w:hint="eastAsia"/>
          <w:lang w:val="en-US" w:eastAsia="zh-CN"/>
        </w:rPr>
        <w:instrText xml:space="preserve"> REF _Ref28931 \r \h </w:instrText>
      </w:r>
      <w:r>
        <w:rPr>
          <w:rFonts w:hint="eastAsia"/>
          <w:lang w:val="en-US" w:eastAsia="zh-CN"/>
        </w:rPr>
        <w:fldChar w:fldCharType="separate"/>
      </w:r>
      <w:r>
        <w:rPr>
          <w:rFonts w:hint="eastAsia"/>
          <w:lang w:val="en-US" w:eastAsia="zh-CN"/>
        </w:rPr>
        <w:t>[2]</w:t>
      </w:r>
      <w:r>
        <w:rPr>
          <w:rFonts w:hint="eastAsia"/>
          <w:lang w:val="en-US" w:eastAsia="zh-CN"/>
        </w:rPr>
        <w:fldChar w:fldCharType="end"/>
      </w:r>
      <w:r>
        <w:rPr>
          <w:rFonts w:hint="eastAsia"/>
          <w:lang w:val="en-US" w:eastAsia="zh-CN"/>
        </w:rPr>
        <w:t xml:space="preserve"> method. Grant-free PUSCH is used for the uplink UP latency analysis . In TDD, the slot format configuration with D:S:U = 7:1:6 is assumed. PDCCH can be transmitted on each of the DL symbols in a slot. </w:t>
      </w:r>
    </w:p>
    <w:p>
      <w:pPr>
        <w:jc w:val="center"/>
        <w:rPr>
          <w:b/>
          <w:bCs/>
        </w:rPr>
      </w:pPr>
      <w:r>
        <w:rPr>
          <w:b/>
          <w:bCs/>
        </w:rPr>
        <w:t>Table</w:t>
      </w:r>
      <w:r>
        <w:rPr>
          <w:rFonts w:hint="eastAsia"/>
          <w:b/>
          <w:bCs/>
          <w:lang w:val="en-US" w:eastAsia="zh-CN"/>
        </w:rPr>
        <w:t>-1</w:t>
      </w:r>
      <w:r>
        <w:rPr>
          <w:b/>
          <w:bCs/>
        </w:rPr>
        <w:t xml:space="preserve">: </w:t>
      </w:r>
      <w:r>
        <w:rPr>
          <w:rFonts w:hint="eastAsia"/>
          <w:b/>
          <w:bCs/>
          <w:lang w:val="en-US" w:eastAsia="zh-CN"/>
        </w:rPr>
        <w:t>Downlink UP latency in FDD</w:t>
      </w:r>
    </w:p>
    <w:tbl>
      <w:tblPr>
        <w:tblStyle w:val="71"/>
        <w:tblW w:w="8871" w:type="dxa"/>
        <w:jc w:val="center"/>
        <w:tblInd w:w="-5625" w:type="dxa"/>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
      <w:tblGrid>
        <w:gridCol w:w="3615"/>
        <w:gridCol w:w="584"/>
        <w:gridCol w:w="584"/>
        <w:gridCol w:w="584"/>
        <w:gridCol w:w="584"/>
        <w:gridCol w:w="584"/>
        <w:gridCol w:w="584"/>
        <w:gridCol w:w="584"/>
        <w:gridCol w:w="584"/>
        <w:gridCol w:w="584"/>
      </w:tblGrid>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 xml:space="preserve">k </w:t>
            </w:r>
            <w:r>
              <w:rPr>
                <w:rFonts w:hint="eastAsia"/>
                <w:sz w:val="20"/>
                <w:szCs w:val="20"/>
                <w:lang w:val="en-US" w:eastAsia="zh-CN"/>
              </w:rPr>
              <w:t>SCS</w:t>
            </w: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30</w:t>
            </w:r>
            <w:r>
              <w:rPr>
                <w:rFonts w:hint="eastAsia"/>
                <w:sz w:val="20"/>
                <w:szCs w:val="20"/>
              </w:rPr>
              <w:t xml:space="preserve">k </w:t>
            </w:r>
            <w:r>
              <w:rPr>
                <w:rFonts w:hint="eastAsia"/>
                <w:sz w:val="20"/>
                <w:szCs w:val="20"/>
                <w:lang w:val="en-US" w:eastAsia="zh-CN"/>
              </w:rPr>
              <w:t>SCS</w:t>
            </w: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60k SCS</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PDSCH duration</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rPr>
              <w:t>7OS</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gNB processing(PDCCH/PDSCH preparation)</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2.75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2.75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2.75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5.5</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615"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PDCCH alignment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0.57</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0.93</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2</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0.57</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0.93</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2</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0.57</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0.93</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2</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615"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 duration(overlap with PDSCH)</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PDSCH duration</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4</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7</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PDCCH/PDSCH decoding at UE</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Theme="minorEastAsia"/>
                <w:sz w:val="20"/>
                <w:szCs w:val="20"/>
                <w:lang w:val="en-US" w:eastAsia="zh-CN"/>
              </w:rPr>
            </w:pPr>
            <w:r>
              <w:rPr>
                <w:rFonts w:hint="eastAsia"/>
                <w:sz w:val="20"/>
                <w:szCs w:val="20"/>
                <w:lang w:val="en-US" w:eastAsia="zh-CN"/>
              </w:rPr>
              <w:t>1.5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3.25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3.25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Theme="minorEastAsia"/>
                <w:sz w:val="20"/>
                <w:szCs w:val="20"/>
                <w:lang w:val="en-US" w:eastAsia="zh-CN"/>
              </w:rPr>
            </w:pPr>
            <w:r>
              <w:rPr>
                <w:rFonts w:hint="eastAsia"/>
                <w:sz w:val="20"/>
                <w:szCs w:val="20"/>
                <w:lang w:val="en-US" w:eastAsia="zh-CN"/>
              </w:rPr>
              <w:t>2.25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5.5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5.5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4.5</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Total latency</w:t>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=(SUM(B3:B6)+2.5)/14 \# "0.00" \* MERGEFORMAT </w:instrText>
            </w:r>
            <w:r>
              <w:rPr>
                <w:rFonts w:hint="eastAsia" w:eastAsia="宋体"/>
                <w:sz w:val="20"/>
                <w:szCs w:val="20"/>
                <w:lang w:eastAsia="zh-CN"/>
              </w:rPr>
              <w:fldChar w:fldCharType="separate"/>
            </w:r>
            <w:r>
              <w:rPr>
                <w:sz w:val="20"/>
                <w:szCs w:val="20"/>
              </w:rPr>
              <w:t>0.54</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=(SUM(C3:C6)+2.5)/14 \# "0.00" \* MERGEFORMAT </w:instrText>
            </w:r>
            <w:r>
              <w:rPr>
                <w:rFonts w:hint="eastAsia" w:eastAsia="宋体"/>
                <w:sz w:val="20"/>
                <w:szCs w:val="20"/>
                <w:lang w:eastAsia="zh-CN"/>
              </w:rPr>
              <w:fldChar w:fldCharType="separate"/>
            </w:r>
            <w:r>
              <w:rPr>
                <w:sz w:val="20"/>
                <w:szCs w:val="20"/>
              </w:rPr>
              <w:t>0.71</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=(SUM(D3:D6)+1.5)/14 \# "0.00" \* MERGEFORMAT </w:instrText>
            </w:r>
            <w:r>
              <w:rPr>
                <w:rFonts w:hint="eastAsia" w:eastAsia="宋体"/>
                <w:sz w:val="20"/>
                <w:szCs w:val="20"/>
                <w:lang w:eastAsia="zh-CN"/>
              </w:rPr>
              <w:fldChar w:fldCharType="separate"/>
            </w:r>
            <w:r>
              <w:rPr>
                <w:sz w:val="20"/>
                <w:szCs w:val="20"/>
              </w:rPr>
              <w:t>0.93</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=(SUM(e3:E6)+3.25)/28 \# "0.00" \* MERGEFORMAT </w:instrText>
            </w:r>
            <w:r>
              <w:rPr>
                <w:rFonts w:hint="eastAsia" w:eastAsia="宋体"/>
                <w:sz w:val="20"/>
                <w:szCs w:val="20"/>
                <w:lang w:eastAsia="zh-CN"/>
              </w:rPr>
              <w:fldChar w:fldCharType="separate"/>
            </w:r>
            <w:r>
              <w:rPr>
                <w:sz w:val="20"/>
                <w:szCs w:val="20"/>
              </w:rPr>
              <w:t>0.31</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=(SUM(F3:F6)+3.25)/28 \# "0.00" \* MERGEFORMAT </w:instrText>
            </w:r>
            <w:r>
              <w:rPr>
                <w:rFonts w:hint="eastAsia" w:eastAsia="宋体"/>
                <w:sz w:val="20"/>
                <w:szCs w:val="20"/>
                <w:lang w:eastAsia="zh-CN"/>
              </w:rPr>
              <w:fldChar w:fldCharType="separate"/>
            </w:r>
            <w:r>
              <w:rPr>
                <w:sz w:val="20"/>
                <w:szCs w:val="20"/>
              </w:rPr>
              <w:t>0.39</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=(SUM(G3:G6)+2.25)/28 \# "0.00" \* MERGEFORMAT </w:instrText>
            </w:r>
            <w:r>
              <w:rPr>
                <w:rFonts w:hint="eastAsia" w:eastAsia="宋体"/>
                <w:sz w:val="20"/>
                <w:szCs w:val="20"/>
                <w:lang w:eastAsia="zh-CN"/>
              </w:rPr>
              <w:fldChar w:fldCharType="separate"/>
            </w:r>
            <w:r>
              <w:rPr>
                <w:sz w:val="20"/>
                <w:szCs w:val="20"/>
              </w:rPr>
              <w:t>0.50</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=(SUM(H3:H6)+5.5)/56 \# "0.00" \* MERGEFORMAT </w:instrText>
            </w:r>
            <w:r>
              <w:rPr>
                <w:rFonts w:hint="eastAsia" w:eastAsia="宋体"/>
                <w:sz w:val="20"/>
                <w:szCs w:val="20"/>
                <w:lang w:eastAsia="zh-CN"/>
              </w:rPr>
              <w:fldChar w:fldCharType="separate"/>
            </w:r>
            <w:r>
              <w:rPr>
                <w:sz w:val="20"/>
                <w:szCs w:val="20"/>
              </w:rPr>
              <w:t>0.24</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=(SUM(I3:I6)+5.5)/56 \# "0.00" \* MERGEFORMAT </w:instrText>
            </w:r>
            <w:r>
              <w:rPr>
                <w:rFonts w:hint="eastAsia" w:eastAsia="宋体"/>
                <w:sz w:val="20"/>
                <w:szCs w:val="20"/>
                <w:lang w:eastAsia="zh-CN"/>
              </w:rPr>
              <w:fldChar w:fldCharType="separate"/>
            </w:r>
            <w:r>
              <w:rPr>
                <w:sz w:val="20"/>
                <w:szCs w:val="20"/>
              </w:rPr>
              <w:t>0.28</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=(SUM(J3:J6)+4.5)/56 \# "0.00" \* MERGEFORMAT </w:instrText>
            </w:r>
            <w:r>
              <w:rPr>
                <w:rFonts w:hint="eastAsia" w:eastAsia="宋体"/>
                <w:sz w:val="20"/>
                <w:szCs w:val="20"/>
                <w:lang w:eastAsia="zh-CN"/>
              </w:rPr>
              <w:fldChar w:fldCharType="separate"/>
            </w:r>
            <w:r>
              <w:rPr>
                <w:sz w:val="20"/>
                <w:szCs w:val="20"/>
              </w:rPr>
              <w:t>0.34</w:t>
            </w:r>
            <w:r>
              <w:rPr>
                <w:rFonts w:hint="eastAsia" w:eastAsia="宋体"/>
                <w:sz w:val="20"/>
                <w:szCs w:val="20"/>
                <w:lang w:eastAsia="zh-CN"/>
              </w:rPr>
              <w:fldChar w:fldCharType="end"/>
            </w:r>
          </w:p>
        </w:tc>
      </w:tr>
    </w:tbl>
    <w:p>
      <w:pPr>
        <w:keepNext w:val="0"/>
        <w:keepLines w:val="0"/>
        <w:pageBreakBefore w:val="0"/>
        <w:widowControl/>
        <w:kinsoku/>
        <w:wordWrap/>
        <w:overflowPunct/>
        <w:topLinePunct w:val="0"/>
        <w:autoSpaceDE/>
        <w:autoSpaceDN/>
        <w:bidi w:val="0"/>
        <w:adjustRightInd w:val="0"/>
        <w:snapToGrid w:val="0"/>
        <w:spacing w:after="157" w:afterLines="50" w:line="240" w:lineRule="auto"/>
        <w:jc w:val="center"/>
        <w:textAlignment w:val="auto"/>
        <w:outlineLvl w:val="9"/>
        <w:rPr>
          <w:b/>
          <w:bCs/>
        </w:rPr>
      </w:pPr>
    </w:p>
    <w:p>
      <w:pPr>
        <w:keepNext w:val="0"/>
        <w:keepLines w:val="0"/>
        <w:pageBreakBefore w:val="0"/>
        <w:widowControl/>
        <w:kinsoku/>
        <w:wordWrap/>
        <w:overflowPunct/>
        <w:topLinePunct w:val="0"/>
        <w:autoSpaceDE/>
        <w:autoSpaceDN/>
        <w:bidi w:val="0"/>
        <w:adjustRightInd w:val="0"/>
        <w:snapToGrid w:val="0"/>
        <w:spacing w:after="157" w:afterLines="50" w:line="240" w:lineRule="auto"/>
        <w:jc w:val="center"/>
        <w:textAlignment w:val="auto"/>
        <w:outlineLvl w:val="9"/>
        <w:rPr>
          <w:rFonts w:hint="eastAsia"/>
          <w:b/>
          <w:bCs/>
          <w:lang w:val="en-US" w:eastAsia="zh-CN"/>
        </w:rPr>
      </w:pPr>
      <w:r>
        <w:rPr>
          <w:b/>
          <w:bCs/>
        </w:rPr>
        <w:t>Table</w:t>
      </w:r>
      <w:r>
        <w:rPr>
          <w:rFonts w:hint="eastAsia"/>
          <w:b/>
          <w:bCs/>
          <w:lang w:val="en-US" w:eastAsia="zh-CN"/>
        </w:rPr>
        <w:t>-2</w:t>
      </w:r>
      <w:r>
        <w:rPr>
          <w:b/>
          <w:bCs/>
        </w:rPr>
        <w:t xml:space="preserve">: </w:t>
      </w:r>
      <w:r>
        <w:rPr>
          <w:rFonts w:hint="eastAsia"/>
          <w:b/>
          <w:bCs/>
          <w:lang w:val="en-US" w:eastAsia="zh-CN"/>
        </w:rPr>
        <w:t>Uplink UP latency in FDD</w:t>
      </w:r>
    </w:p>
    <w:tbl>
      <w:tblPr>
        <w:tblStyle w:val="71"/>
        <w:tblW w:w="8511" w:type="dxa"/>
        <w:jc w:val="center"/>
        <w:tblInd w:w="-3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 xml:space="preserve">k </w:t>
            </w:r>
            <w:r>
              <w:rPr>
                <w:rFonts w:hint="eastAsia"/>
                <w:sz w:val="20"/>
                <w:szCs w:val="20"/>
                <w:lang w:val="en-US" w:eastAsia="zh-CN"/>
              </w:rPr>
              <w:t>SCS</w:t>
            </w: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30</w:t>
            </w:r>
            <w:r>
              <w:rPr>
                <w:rFonts w:hint="eastAsia"/>
                <w:sz w:val="20"/>
                <w:szCs w:val="20"/>
              </w:rPr>
              <w:t xml:space="preserve">k </w:t>
            </w:r>
            <w:r>
              <w:rPr>
                <w:rFonts w:hint="eastAsia"/>
                <w:sz w:val="20"/>
                <w:szCs w:val="20"/>
                <w:lang w:val="en-US" w:eastAsia="zh-CN"/>
              </w:rPr>
              <w:t>SCS</w:t>
            </w: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60k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PUSCH duration</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UE processing(PUSCH preparation)</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val="en-US" w:eastAsia="zh-CN"/>
              </w:rPr>
              <w:t>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2.75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2.75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2.75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5.5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5.5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55"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alignment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2.36</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3.5</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2.36</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3.5</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2.36</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duration</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rPr>
              <w:t>2</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rPr>
              <w:t>4</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rPr>
              <w:t>7</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rPr>
              <w:t>2</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rPr>
              <w:t>4</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rPr>
              <w:t>7</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lang w:val="en-US" w:eastAsia="zh-CN"/>
              </w:rPr>
              <w:t>2</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lang w:val="en-US" w:eastAsia="zh-CN"/>
              </w:rPr>
              <w:t>4</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highlight w:val="green"/>
                <w:lang w:eastAsia="zh-CN"/>
              </w:rPr>
            </w:pPr>
            <w:r>
              <w:rPr>
                <w:rFonts w:hint="eastAsia"/>
                <w:sz w:val="20"/>
                <w:szCs w:val="20"/>
                <w:lang w:val="en-US" w:eastAsia="zh-CN"/>
              </w:rPr>
              <w:t>PUSCH decoding at gNB</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eastAsia="宋体"/>
                <w:sz w:val="20"/>
                <w:szCs w:val="20"/>
                <w:lang w:val="en-US" w:eastAsia="zh-CN"/>
              </w:rPr>
              <w:t>1.5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eastAsia="宋体"/>
                <w:sz w:val="20"/>
                <w:szCs w:val="20"/>
                <w:lang w:val="en-US" w:eastAsia="zh-CN"/>
              </w:rPr>
              <w:t>1.5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eastAsia="宋体"/>
                <w:sz w:val="20"/>
                <w:szCs w:val="20"/>
                <w:lang w:val="en-US" w:eastAsia="zh-CN"/>
              </w:rPr>
              <w:t>2.25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eastAsia="宋体"/>
                <w:sz w:val="20"/>
                <w:szCs w:val="20"/>
                <w:lang w:val="en-US" w:eastAsia="zh-CN"/>
              </w:rPr>
              <w:t>2.25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eastAsia="宋体"/>
                <w:sz w:val="20"/>
                <w:szCs w:val="20"/>
                <w:lang w:val="en-US" w:eastAsia="zh-CN"/>
              </w:rPr>
              <w:t>4.5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eastAsia="宋体"/>
                <w:sz w:val="20"/>
                <w:szCs w:val="20"/>
                <w:lang w:val="en-US" w:eastAsia="zh-CN"/>
              </w:rPr>
              <w:t>4.5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eastAsia="宋体"/>
                <w:sz w:val="20"/>
                <w:szCs w:val="20"/>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Total latency</w:t>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=SUM(B3:B6)/14 \# "0.00" \* MERGEFORMAT </w:instrText>
            </w:r>
            <w:r>
              <w:rPr>
                <w:rFonts w:hint="eastAsia" w:eastAsia="宋体"/>
                <w:sz w:val="20"/>
                <w:szCs w:val="20"/>
                <w:lang w:eastAsia="zh-CN"/>
              </w:rPr>
              <w:fldChar w:fldCharType="separate"/>
            </w:r>
            <w:r>
              <w:rPr>
                <w:sz w:val="20"/>
                <w:szCs w:val="20"/>
              </w:rPr>
              <w:t>0.50</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=SUM(C3:C6)/14 \# "0.00" \* MERGEFORMAT </w:instrText>
            </w:r>
            <w:r>
              <w:rPr>
                <w:rFonts w:hint="eastAsia" w:eastAsia="宋体"/>
                <w:sz w:val="20"/>
                <w:szCs w:val="20"/>
                <w:lang w:eastAsia="zh-CN"/>
              </w:rPr>
              <w:fldChar w:fldCharType="separate"/>
            </w:r>
            <w:r>
              <w:rPr>
                <w:sz w:val="20"/>
                <w:szCs w:val="20"/>
              </w:rPr>
              <w:t>0.74</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=SUM(D3:D6)/14 \# "0.00" \* MERGEFORMAT </w:instrText>
            </w:r>
            <w:r>
              <w:rPr>
                <w:rFonts w:hint="eastAsia" w:eastAsia="宋体"/>
                <w:sz w:val="20"/>
                <w:szCs w:val="20"/>
                <w:lang w:eastAsia="zh-CN"/>
              </w:rPr>
              <w:fldChar w:fldCharType="separate"/>
            </w:r>
            <w:r>
              <w:rPr>
                <w:sz w:val="20"/>
                <w:szCs w:val="20"/>
              </w:rPr>
              <w:t>1.04</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=SUM(E3:E6)/28 \# "0.00" \* MERGEFORMAT </w:instrText>
            </w:r>
            <w:r>
              <w:rPr>
                <w:rFonts w:hint="eastAsia" w:eastAsia="宋体"/>
                <w:sz w:val="20"/>
                <w:szCs w:val="20"/>
                <w:lang w:eastAsia="zh-CN"/>
              </w:rPr>
              <w:fldChar w:fldCharType="separate"/>
            </w:r>
            <w:r>
              <w:rPr>
                <w:sz w:val="20"/>
                <w:szCs w:val="20"/>
              </w:rPr>
              <w:t>0.29</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=SUM(F3:F6)/28 \# "0.00" \* MERGEFORMAT </w:instrText>
            </w:r>
            <w:r>
              <w:rPr>
                <w:rFonts w:hint="eastAsia" w:eastAsia="宋体"/>
                <w:sz w:val="20"/>
                <w:szCs w:val="20"/>
                <w:lang w:eastAsia="zh-CN"/>
              </w:rPr>
              <w:fldChar w:fldCharType="separate"/>
            </w:r>
            <w:r>
              <w:rPr>
                <w:sz w:val="20"/>
                <w:szCs w:val="20"/>
              </w:rPr>
              <w:t>0.41</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=SUM(G3:G6)/28 \# "0.00" \* MERGEFORMAT </w:instrText>
            </w:r>
            <w:r>
              <w:rPr>
                <w:rFonts w:hint="eastAsia" w:eastAsia="宋体"/>
                <w:sz w:val="20"/>
                <w:szCs w:val="20"/>
                <w:lang w:eastAsia="zh-CN"/>
              </w:rPr>
              <w:fldChar w:fldCharType="separate"/>
            </w:r>
            <w:r>
              <w:rPr>
                <w:sz w:val="20"/>
                <w:szCs w:val="20"/>
              </w:rPr>
              <w:t>0.55</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=SUM(h3:h6)/56 \# "0.00" \* MERGEFORMAT </w:instrText>
            </w:r>
            <w:r>
              <w:rPr>
                <w:rFonts w:hint="eastAsia" w:eastAsia="宋体"/>
                <w:sz w:val="20"/>
                <w:szCs w:val="20"/>
                <w:lang w:eastAsia="zh-CN"/>
              </w:rPr>
              <w:fldChar w:fldCharType="separate"/>
            </w:r>
            <w:r>
              <w:rPr>
                <w:sz w:val="20"/>
                <w:szCs w:val="20"/>
              </w:rPr>
              <w:t>0.23</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=SUM(I3:I6)/56 \# "0.00" \* MERGEFORMAT </w:instrText>
            </w:r>
            <w:r>
              <w:rPr>
                <w:rFonts w:hint="eastAsia" w:eastAsia="宋体"/>
                <w:sz w:val="20"/>
                <w:szCs w:val="20"/>
                <w:lang w:eastAsia="zh-CN"/>
              </w:rPr>
              <w:fldChar w:fldCharType="separate"/>
            </w:r>
            <w:r>
              <w:rPr>
                <w:sz w:val="20"/>
                <w:szCs w:val="20"/>
              </w:rPr>
              <w:t>0.29</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=SUM(J3:J6)/56 \# "0.00" \* MERGEFORMAT </w:instrText>
            </w:r>
            <w:r>
              <w:rPr>
                <w:rFonts w:hint="eastAsia" w:eastAsia="宋体"/>
                <w:sz w:val="20"/>
                <w:szCs w:val="20"/>
                <w:lang w:eastAsia="zh-CN"/>
              </w:rPr>
              <w:fldChar w:fldCharType="separate"/>
            </w:r>
            <w:r>
              <w:rPr>
                <w:sz w:val="20"/>
                <w:szCs w:val="20"/>
              </w:rPr>
              <w:t>0.37</w:t>
            </w:r>
            <w:r>
              <w:rPr>
                <w:rFonts w:hint="eastAsia" w:eastAsia="宋体"/>
                <w:sz w:val="20"/>
                <w:szCs w:val="20"/>
                <w:lang w:eastAsia="zh-CN"/>
              </w:rPr>
              <w:fldChar w:fldCharType="end"/>
            </w:r>
          </w:p>
        </w:tc>
      </w:tr>
    </w:tbl>
    <w:p>
      <w:pPr>
        <w:keepNext w:val="0"/>
        <w:keepLines w:val="0"/>
        <w:pageBreakBefore w:val="0"/>
        <w:widowControl/>
        <w:kinsoku/>
        <w:wordWrap/>
        <w:overflowPunct/>
        <w:topLinePunct w:val="0"/>
        <w:autoSpaceDE/>
        <w:autoSpaceDN/>
        <w:bidi w:val="0"/>
        <w:adjustRightInd w:val="0"/>
        <w:snapToGrid w:val="0"/>
        <w:spacing w:after="157" w:afterLines="50" w:line="240" w:lineRule="auto"/>
        <w:jc w:val="center"/>
        <w:textAlignment w:val="auto"/>
        <w:outlineLvl w:val="9"/>
        <w:rPr>
          <w:rFonts w:hint="eastAsia"/>
          <w:b/>
          <w:bCs/>
          <w:lang w:val="en-US" w:eastAsia="zh-CN"/>
        </w:rPr>
      </w:pPr>
    </w:p>
    <w:p>
      <w:pPr>
        <w:jc w:val="center"/>
        <w:rPr>
          <w:b/>
          <w:bCs/>
        </w:rPr>
      </w:pPr>
      <w:r>
        <w:rPr>
          <w:b/>
          <w:bCs/>
        </w:rPr>
        <w:t>Table</w:t>
      </w:r>
      <w:r>
        <w:rPr>
          <w:rFonts w:hint="eastAsia"/>
          <w:b/>
          <w:bCs/>
          <w:lang w:val="en-US" w:eastAsia="zh-CN"/>
        </w:rPr>
        <w:t>-3</w:t>
      </w:r>
      <w:r>
        <w:rPr>
          <w:b/>
          <w:bCs/>
        </w:rPr>
        <w:t xml:space="preserve">: </w:t>
      </w:r>
      <w:r>
        <w:rPr>
          <w:rFonts w:hint="eastAsia"/>
          <w:b/>
          <w:bCs/>
          <w:lang w:val="en-US" w:eastAsia="zh-CN"/>
        </w:rPr>
        <w:t>Downlink UP latency in TDD</w:t>
      </w:r>
    </w:p>
    <w:tbl>
      <w:tblPr>
        <w:tblStyle w:val="71"/>
        <w:tblW w:w="8871" w:type="dxa"/>
        <w:jc w:val="center"/>
        <w:tblInd w:w="-5625" w:type="dxa"/>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
      <w:tblGrid>
        <w:gridCol w:w="3615"/>
        <w:gridCol w:w="584"/>
        <w:gridCol w:w="584"/>
        <w:gridCol w:w="584"/>
        <w:gridCol w:w="584"/>
        <w:gridCol w:w="584"/>
        <w:gridCol w:w="584"/>
        <w:gridCol w:w="584"/>
        <w:gridCol w:w="584"/>
        <w:gridCol w:w="584"/>
      </w:tblGrid>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 xml:space="preserve">k </w:t>
            </w:r>
            <w:r>
              <w:rPr>
                <w:rFonts w:hint="eastAsia"/>
                <w:sz w:val="20"/>
                <w:szCs w:val="20"/>
                <w:lang w:val="en-US" w:eastAsia="zh-CN"/>
              </w:rPr>
              <w:t>SCS</w:t>
            </w: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30</w:t>
            </w:r>
            <w:r>
              <w:rPr>
                <w:rFonts w:hint="eastAsia"/>
                <w:sz w:val="20"/>
                <w:szCs w:val="20"/>
              </w:rPr>
              <w:t xml:space="preserve">k </w:t>
            </w:r>
            <w:r>
              <w:rPr>
                <w:rFonts w:hint="eastAsia"/>
                <w:sz w:val="20"/>
                <w:szCs w:val="20"/>
                <w:lang w:val="en-US" w:eastAsia="zh-CN"/>
              </w:rPr>
              <w:t>SCS</w:t>
            </w:r>
          </w:p>
        </w:tc>
        <w:tc>
          <w:tcPr>
            <w:tcW w:w="1752" w:type="dxa"/>
            <w:gridSpan w:val="3"/>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60k SCS</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PDSCH duration</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rPr>
              <w:t>2OS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rPr>
              <w:t>4OS</w:t>
            </w:r>
          </w:p>
        </w:tc>
        <w:tc>
          <w:tcPr>
            <w:tcW w:w="584"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rPr>
              <w:t>7OS</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gNB processing(PDCCH/PDSCH preparation)</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2.75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2.75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2.75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5.5</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615"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PDCCH alignment</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3.07</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4.36</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7</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3.07</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4.36</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7</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3.07</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4.36</w:t>
            </w:r>
          </w:p>
        </w:tc>
        <w:tc>
          <w:tcPr>
            <w:tcW w:w="584"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7</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615"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 duration(overlap with PDSCH)</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PDSCH duration</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4</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7</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PDCCH/PDSCH decoding at UE</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Theme="minorEastAsia"/>
                <w:sz w:val="20"/>
                <w:szCs w:val="20"/>
                <w:lang w:val="en-US" w:eastAsia="zh-CN"/>
              </w:rPr>
            </w:pPr>
            <w:r>
              <w:rPr>
                <w:rFonts w:hint="eastAsia"/>
                <w:sz w:val="20"/>
                <w:szCs w:val="20"/>
                <w:lang w:val="en-US" w:eastAsia="zh-CN"/>
              </w:rPr>
              <w:t>1.5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2.25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2.25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Theme="minorEastAsia"/>
                <w:sz w:val="20"/>
                <w:szCs w:val="20"/>
                <w:lang w:val="en-US" w:eastAsia="zh-CN"/>
              </w:rPr>
            </w:pPr>
            <w:r>
              <w:rPr>
                <w:rFonts w:hint="eastAsia"/>
                <w:sz w:val="20"/>
                <w:szCs w:val="20"/>
                <w:lang w:val="en-US" w:eastAsia="zh-CN"/>
              </w:rPr>
              <w:t>2.25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5.5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5.5</w:t>
            </w:r>
          </w:p>
        </w:tc>
        <w:tc>
          <w:tcPr>
            <w:tcW w:w="584"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eastAsia="宋体"/>
                <w:sz w:val="20"/>
                <w:szCs w:val="20"/>
                <w:lang w:val="en-US" w:eastAsia="zh-CN"/>
              </w:rPr>
              <w:t>4.5</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Total latency</w:t>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=(SUM(B3:B6)+2.5)/14 \# "0.00" \* MERGEFORMAT </w:instrText>
            </w:r>
            <w:r>
              <w:rPr>
                <w:rFonts w:hint="eastAsia" w:eastAsia="宋体"/>
                <w:sz w:val="20"/>
                <w:szCs w:val="20"/>
                <w:lang w:eastAsia="zh-CN"/>
              </w:rPr>
              <w:fldChar w:fldCharType="separate"/>
            </w:r>
            <w:r>
              <w:rPr>
                <w:sz w:val="20"/>
                <w:szCs w:val="20"/>
              </w:rPr>
              <w:t>0.72</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=(SUM(C3:C6)+2.5)/14 \# "0.00" \* MERGEFORMAT </w:instrText>
            </w:r>
            <w:r>
              <w:rPr>
                <w:rFonts w:hint="eastAsia" w:eastAsia="宋体"/>
                <w:sz w:val="20"/>
                <w:szCs w:val="20"/>
                <w:lang w:eastAsia="zh-CN"/>
              </w:rPr>
              <w:fldChar w:fldCharType="separate"/>
            </w:r>
            <w:r>
              <w:rPr>
                <w:sz w:val="20"/>
                <w:szCs w:val="20"/>
              </w:rPr>
              <w:t>0.95</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=(SUM(D3:D6)+1.5)/14 \# "0.00" \* MERGEFORMAT </w:instrText>
            </w:r>
            <w:r>
              <w:rPr>
                <w:rFonts w:hint="eastAsia" w:eastAsia="宋体"/>
                <w:sz w:val="20"/>
                <w:szCs w:val="20"/>
                <w:lang w:eastAsia="zh-CN"/>
              </w:rPr>
              <w:fldChar w:fldCharType="separate"/>
            </w:r>
            <w:r>
              <w:rPr>
                <w:sz w:val="20"/>
                <w:szCs w:val="20"/>
              </w:rPr>
              <w:t>1.29</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=(SUM(e3:E6)+3.25)/28 \# "0.00" \* MERGEFORMAT </w:instrText>
            </w:r>
            <w:r>
              <w:rPr>
                <w:rFonts w:hint="eastAsia" w:eastAsia="宋体"/>
                <w:sz w:val="20"/>
                <w:szCs w:val="20"/>
                <w:lang w:eastAsia="zh-CN"/>
              </w:rPr>
              <w:fldChar w:fldCharType="separate"/>
            </w:r>
            <w:r>
              <w:rPr>
                <w:sz w:val="20"/>
                <w:szCs w:val="20"/>
              </w:rPr>
              <w:t>0.40</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=(SUM(F3:F6)+3.25)/28 \# "0.00" \* MERGEFORMAT </w:instrText>
            </w:r>
            <w:r>
              <w:rPr>
                <w:rFonts w:hint="eastAsia" w:eastAsia="宋体"/>
                <w:sz w:val="20"/>
                <w:szCs w:val="20"/>
                <w:lang w:eastAsia="zh-CN"/>
              </w:rPr>
              <w:fldChar w:fldCharType="separate"/>
            </w:r>
            <w:r>
              <w:rPr>
                <w:sz w:val="20"/>
                <w:szCs w:val="20"/>
              </w:rPr>
              <w:t>0.51</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=(SUM(G3:G6)+2.25)/28 \# "0.00" \* MERGEFORMAT </w:instrText>
            </w:r>
            <w:r>
              <w:rPr>
                <w:rFonts w:hint="eastAsia" w:eastAsia="宋体"/>
                <w:sz w:val="20"/>
                <w:szCs w:val="20"/>
                <w:lang w:eastAsia="zh-CN"/>
              </w:rPr>
              <w:fldChar w:fldCharType="separate"/>
            </w:r>
            <w:r>
              <w:rPr>
                <w:sz w:val="20"/>
                <w:szCs w:val="20"/>
              </w:rPr>
              <w:t>0.68</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=(SUM(H3:H6)+5.5)/56 \# "0.00" \* MERGEFORMAT </w:instrText>
            </w:r>
            <w:r>
              <w:rPr>
                <w:rFonts w:hint="eastAsia" w:eastAsia="宋体"/>
                <w:sz w:val="20"/>
                <w:szCs w:val="20"/>
                <w:lang w:eastAsia="zh-CN"/>
              </w:rPr>
              <w:fldChar w:fldCharType="separate"/>
            </w:r>
            <w:r>
              <w:rPr>
                <w:sz w:val="20"/>
                <w:szCs w:val="20"/>
              </w:rPr>
              <w:t>0.29</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=(SUM(I3:I6)+5.5)/56 \# "0.00" \* MERGEFORMAT </w:instrText>
            </w:r>
            <w:r>
              <w:rPr>
                <w:rFonts w:hint="eastAsia" w:eastAsia="宋体"/>
                <w:sz w:val="20"/>
                <w:szCs w:val="20"/>
                <w:lang w:eastAsia="zh-CN"/>
              </w:rPr>
              <w:fldChar w:fldCharType="separate"/>
            </w:r>
            <w:r>
              <w:rPr>
                <w:sz w:val="20"/>
                <w:szCs w:val="20"/>
              </w:rPr>
              <w:t>0.35</w:t>
            </w:r>
            <w:r>
              <w:rPr>
                <w:rFonts w:hint="eastAsia" w:eastAsia="宋体"/>
                <w:sz w:val="20"/>
                <w:szCs w:val="20"/>
                <w:lang w:eastAsia="zh-CN"/>
              </w:rPr>
              <w:fldChar w:fldCharType="end"/>
            </w:r>
          </w:p>
        </w:tc>
        <w:tc>
          <w:tcPr>
            <w:tcW w:w="584"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=(SUM(J3:J6)+4.5)/56 \# "0.00" \* MERGEFORMAT </w:instrText>
            </w:r>
            <w:r>
              <w:rPr>
                <w:rFonts w:hint="eastAsia" w:eastAsia="宋体"/>
                <w:sz w:val="20"/>
                <w:szCs w:val="20"/>
                <w:lang w:eastAsia="zh-CN"/>
              </w:rPr>
              <w:fldChar w:fldCharType="separate"/>
            </w:r>
            <w:r>
              <w:rPr>
                <w:sz w:val="20"/>
                <w:szCs w:val="20"/>
              </w:rPr>
              <w:t>0.43</w:t>
            </w:r>
            <w:r>
              <w:rPr>
                <w:rFonts w:hint="eastAsia" w:eastAsia="宋体"/>
                <w:sz w:val="20"/>
                <w:szCs w:val="20"/>
                <w:lang w:eastAsia="zh-CN"/>
              </w:rPr>
              <w:fldChar w:fldCharType="end"/>
            </w:r>
          </w:p>
        </w:tc>
      </w:tr>
    </w:tbl>
    <w:p>
      <w:pPr>
        <w:keepNext w:val="0"/>
        <w:keepLines w:val="0"/>
        <w:pageBreakBefore w:val="0"/>
        <w:widowControl/>
        <w:kinsoku/>
        <w:wordWrap/>
        <w:overflowPunct/>
        <w:topLinePunct w:val="0"/>
        <w:autoSpaceDE/>
        <w:autoSpaceDN/>
        <w:bidi w:val="0"/>
        <w:adjustRightInd w:val="0"/>
        <w:snapToGrid w:val="0"/>
        <w:spacing w:after="157" w:afterLines="50" w:line="240" w:lineRule="auto"/>
        <w:jc w:val="center"/>
        <w:textAlignment w:val="auto"/>
        <w:outlineLvl w:val="9"/>
        <w:rPr>
          <w:b/>
          <w:bCs/>
        </w:rPr>
      </w:pPr>
    </w:p>
    <w:p>
      <w:pPr>
        <w:keepNext w:val="0"/>
        <w:keepLines w:val="0"/>
        <w:pageBreakBefore w:val="0"/>
        <w:widowControl/>
        <w:kinsoku/>
        <w:wordWrap/>
        <w:overflowPunct/>
        <w:topLinePunct w:val="0"/>
        <w:autoSpaceDE/>
        <w:autoSpaceDN/>
        <w:bidi w:val="0"/>
        <w:adjustRightInd w:val="0"/>
        <w:snapToGrid w:val="0"/>
        <w:spacing w:after="157" w:afterLines="50" w:line="240" w:lineRule="auto"/>
        <w:jc w:val="center"/>
        <w:textAlignment w:val="auto"/>
        <w:outlineLvl w:val="9"/>
        <w:rPr>
          <w:rFonts w:hint="eastAsia"/>
          <w:b/>
          <w:bCs/>
          <w:lang w:val="en-US" w:eastAsia="zh-CN"/>
        </w:rPr>
      </w:pPr>
      <w:r>
        <w:rPr>
          <w:b/>
          <w:bCs/>
        </w:rPr>
        <w:t>Table</w:t>
      </w:r>
      <w:r>
        <w:rPr>
          <w:rFonts w:hint="eastAsia"/>
          <w:b/>
          <w:bCs/>
          <w:lang w:val="en-US" w:eastAsia="zh-CN"/>
        </w:rPr>
        <w:t>-4</w:t>
      </w:r>
      <w:r>
        <w:rPr>
          <w:b/>
          <w:bCs/>
        </w:rPr>
        <w:t xml:space="preserve">: </w:t>
      </w:r>
      <w:r>
        <w:rPr>
          <w:rFonts w:hint="eastAsia"/>
          <w:b/>
          <w:bCs/>
          <w:lang w:val="en-US" w:eastAsia="zh-CN"/>
        </w:rPr>
        <w:t>Uplink UP latency in TDD</w:t>
      </w:r>
    </w:p>
    <w:tbl>
      <w:tblPr>
        <w:tblStyle w:val="71"/>
        <w:tblW w:w="8511" w:type="dxa"/>
        <w:jc w:val="center"/>
        <w:tblInd w:w="-3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876"/>
        <w:gridCol w:w="876"/>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p>
        </w:tc>
        <w:tc>
          <w:tcPr>
            <w:tcW w:w="1752" w:type="dxa"/>
            <w:gridSpan w:val="2"/>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 xml:space="preserve">k </w:t>
            </w:r>
            <w:r>
              <w:rPr>
                <w:rFonts w:hint="eastAsia"/>
                <w:sz w:val="20"/>
                <w:szCs w:val="20"/>
                <w:lang w:val="en-US" w:eastAsia="zh-CN"/>
              </w:rPr>
              <w:t>SCS</w:t>
            </w:r>
          </w:p>
        </w:tc>
        <w:tc>
          <w:tcPr>
            <w:tcW w:w="1752" w:type="dxa"/>
            <w:gridSpan w:val="2"/>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30</w:t>
            </w:r>
            <w:r>
              <w:rPr>
                <w:rFonts w:hint="eastAsia"/>
                <w:sz w:val="20"/>
                <w:szCs w:val="20"/>
              </w:rPr>
              <w:t xml:space="preserve">k </w:t>
            </w:r>
            <w:r>
              <w:rPr>
                <w:rFonts w:hint="eastAsia"/>
                <w:sz w:val="20"/>
                <w:szCs w:val="20"/>
                <w:lang w:val="en-US" w:eastAsia="zh-CN"/>
              </w:rPr>
              <w:t>SCS</w:t>
            </w:r>
          </w:p>
        </w:tc>
        <w:tc>
          <w:tcPr>
            <w:tcW w:w="1752" w:type="dxa"/>
            <w:gridSpan w:val="2"/>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60k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3255"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PUSCH duration</w:t>
            </w:r>
          </w:p>
        </w:tc>
        <w:tc>
          <w:tcPr>
            <w:tcW w:w="876"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876"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876"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876"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876"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876" w:type="dxa"/>
            <w:tcBorders>
              <w:tl2br w:val="nil"/>
              <w:tr2bl w:val="nil"/>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rPr>
              <w:t>4OS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UE processing(PUSCH preparation)</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2.5</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2.5</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2.75</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2.75</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5.5</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55"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alignment</w:t>
            </w:r>
          </w:p>
        </w:tc>
        <w:tc>
          <w:tcPr>
            <w:tcW w:w="876"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eastAsia="宋体"/>
                <w:sz w:val="20"/>
                <w:szCs w:val="20"/>
                <w:lang w:val="en-US" w:eastAsia="zh-CN"/>
              </w:rPr>
              <w:t>2.71</w:t>
            </w:r>
          </w:p>
        </w:tc>
        <w:tc>
          <w:tcPr>
            <w:tcW w:w="876"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eastAsia="宋体"/>
                <w:sz w:val="20"/>
                <w:szCs w:val="20"/>
                <w:lang w:val="en-US" w:eastAsia="zh-CN"/>
              </w:rPr>
              <w:t>7</w:t>
            </w:r>
          </w:p>
        </w:tc>
        <w:tc>
          <w:tcPr>
            <w:tcW w:w="876"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eastAsia="宋体"/>
                <w:sz w:val="20"/>
                <w:szCs w:val="20"/>
                <w:lang w:val="en-US" w:eastAsia="zh-CN"/>
              </w:rPr>
              <w:t>2.71</w:t>
            </w:r>
          </w:p>
        </w:tc>
        <w:tc>
          <w:tcPr>
            <w:tcW w:w="876"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eastAsia="宋体"/>
                <w:sz w:val="20"/>
                <w:szCs w:val="20"/>
                <w:lang w:val="en-US" w:eastAsia="zh-CN"/>
              </w:rPr>
              <w:t>7</w:t>
            </w:r>
          </w:p>
        </w:tc>
        <w:tc>
          <w:tcPr>
            <w:tcW w:w="876"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eastAsia="宋体"/>
                <w:sz w:val="20"/>
                <w:szCs w:val="20"/>
                <w:lang w:val="en-US" w:eastAsia="zh-CN"/>
              </w:rPr>
              <w:t>2.71</w:t>
            </w:r>
          </w:p>
        </w:tc>
        <w:tc>
          <w:tcPr>
            <w:tcW w:w="876" w:type="dxa"/>
            <w:tcBorders>
              <w:tl2br w:val="nil"/>
              <w:tr2bl w:val="nil"/>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val="en-US" w:eastAsia="zh-CN"/>
              </w:rPr>
            </w:pPr>
            <w:r>
              <w:rPr>
                <w:rFonts w:hint="eastAsia" w:eastAsia="宋体"/>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duration</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rPr>
              <w:t>2</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rPr>
              <w:t>4</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rPr>
              <w:t>2</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rPr>
              <w:t>4</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lang w:val="en-US" w:eastAsia="zh-CN"/>
              </w:rPr>
              <w:t>2</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sz w:val="20"/>
                <w:szCs w:val="20"/>
              </w:rPr>
            </w:pPr>
            <w:r>
              <w:rPr>
                <w:rFonts w:hint="eastAsia"/>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rFonts w:hint="eastAsia" w:eastAsia="宋体"/>
                <w:sz w:val="20"/>
                <w:szCs w:val="20"/>
                <w:highlight w:val="green"/>
                <w:lang w:eastAsia="zh-CN"/>
              </w:rPr>
            </w:pPr>
            <w:r>
              <w:rPr>
                <w:rFonts w:hint="eastAsia"/>
                <w:sz w:val="20"/>
                <w:szCs w:val="20"/>
                <w:lang w:val="en-US" w:eastAsia="zh-CN"/>
              </w:rPr>
              <w:t>PUSCH decoding at gNB</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eastAsia="宋体"/>
                <w:sz w:val="20"/>
                <w:szCs w:val="20"/>
                <w:lang w:val="en-US" w:eastAsia="zh-CN"/>
              </w:rPr>
              <w:t>1.5</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eastAsia="宋体"/>
                <w:sz w:val="20"/>
                <w:szCs w:val="20"/>
                <w:lang w:val="en-US" w:eastAsia="zh-CN"/>
              </w:rPr>
              <w:t>1.5</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eastAsia="宋体"/>
                <w:sz w:val="20"/>
                <w:szCs w:val="20"/>
                <w:lang w:val="en-US" w:eastAsia="zh-CN"/>
              </w:rPr>
              <w:t>2.25</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eastAsia="宋体"/>
                <w:sz w:val="20"/>
                <w:szCs w:val="20"/>
                <w:lang w:val="en-US" w:eastAsia="zh-CN"/>
              </w:rPr>
              <w:t>2.25</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eastAsia="宋体"/>
                <w:sz w:val="20"/>
                <w:szCs w:val="20"/>
                <w:lang w:val="en-US" w:eastAsia="zh-CN"/>
              </w:rPr>
              <w:t>4.5</w:t>
            </w:r>
          </w:p>
        </w:tc>
        <w:tc>
          <w:tcPr>
            <w:tcW w:w="876" w:type="dxa"/>
            <w:tcBorders>
              <w:tl2br w:val="nil"/>
              <w:tr2bl w:val="nil"/>
            </w:tcBorders>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eastAsia="宋体"/>
                <w:sz w:val="20"/>
                <w:szCs w:val="20"/>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Total latency</w:t>
            </w:r>
          </w:p>
        </w:tc>
        <w:tc>
          <w:tcPr>
            <w:tcW w:w="876"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=SUM(B3:B6)/14 \# "0.00" \* MERGEFORMAT </w:instrText>
            </w:r>
            <w:r>
              <w:rPr>
                <w:rFonts w:hint="eastAsia" w:eastAsia="宋体"/>
                <w:sz w:val="20"/>
                <w:szCs w:val="20"/>
                <w:lang w:eastAsia="zh-CN"/>
              </w:rPr>
              <w:fldChar w:fldCharType="separate"/>
            </w:r>
            <w:r>
              <w:rPr>
                <w:sz w:val="20"/>
                <w:szCs w:val="20"/>
              </w:rPr>
              <w:t>0.62</w:t>
            </w:r>
            <w:r>
              <w:rPr>
                <w:rFonts w:hint="eastAsia" w:eastAsia="宋体"/>
                <w:sz w:val="20"/>
                <w:szCs w:val="20"/>
                <w:lang w:eastAsia="zh-CN"/>
              </w:rPr>
              <w:fldChar w:fldCharType="end"/>
            </w:r>
          </w:p>
        </w:tc>
        <w:tc>
          <w:tcPr>
            <w:tcW w:w="876"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=SUM(C3:C6)/14 \# "0.00" \* MERGEFORMAT </w:instrText>
            </w:r>
            <w:r>
              <w:rPr>
                <w:rFonts w:hint="eastAsia" w:eastAsia="宋体"/>
                <w:sz w:val="20"/>
                <w:szCs w:val="20"/>
                <w:lang w:eastAsia="zh-CN"/>
              </w:rPr>
              <w:fldChar w:fldCharType="separate"/>
            </w:r>
            <w:r>
              <w:rPr>
                <w:sz w:val="20"/>
                <w:szCs w:val="20"/>
              </w:rPr>
              <w:t>1.07</w:t>
            </w:r>
            <w:r>
              <w:rPr>
                <w:rFonts w:hint="eastAsia" w:eastAsia="宋体"/>
                <w:sz w:val="20"/>
                <w:szCs w:val="20"/>
                <w:lang w:eastAsia="zh-CN"/>
              </w:rPr>
              <w:fldChar w:fldCharType="end"/>
            </w:r>
          </w:p>
        </w:tc>
        <w:tc>
          <w:tcPr>
            <w:tcW w:w="876"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=SUM(D3:D6)/28 \# "0.00" \* MERGEFORMAT </w:instrText>
            </w:r>
            <w:r>
              <w:rPr>
                <w:rFonts w:hint="eastAsia" w:eastAsia="宋体"/>
                <w:sz w:val="20"/>
                <w:szCs w:val="20"/>
                <w:lang w:eastAsia="zh-CN"/>
              </w:rPr>
              <w:fldChar w:fldCharType="separate"/>
            </w:r>
            <w:r>
              <w:t>0.35</w:t>
            </w:r>
            <w:r>
              <w:rPr>
                <w:rFonts w:hint="eastAsia" w:eastAsia="宋体"/>
                <w:sz w:val="20"/>
                <w:szCs w:val="20"/>
                <w:lang w:eastAsia="zh-CN"/>
              </w:rPr>
              <w:fldChar w:fldCharType="end"/>
            </w:r>
          </w:p>
        </w:tc>
        <w:tc>
          <w:tcPr>
            <w:tcW w:w="876"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=SUM(E3:E6)/28 \# "0.00" \* MERGEFORMAT </w:instrText>
            </w:r>
            <w:r>
              <w:rPr>
                <w:rFonts w:hint="eastAsia" w:eastAsia="宋体"/>
                <w:sz w:val="20"/>
                <w:szCs w:val="20"/>
                <w:lang w:eastAsia="zh-CN"/>
              </w:rPr>
              <w:fldChar w:fldCharType="separate"/>
            </w:r>
            <w:r>
              <w:t>0.57</w:t>
            </w:r>
            <w:r>
              <w:rPr>
                <w:rFonts w:hint="eastAsia" w:eastAsia="宋体"/>
                <w:sz w:val="20"/>
                <w:szCs w:val="20"/>
                <w:lang w:eastAsia="zh-CN"/>
              </w:rPr>
              <w:fldChar w:fldCharType="end"/>
            </w:r>
          </w:p>
        </w:tc>
        <w:tc>
          <w:tcPr>
            <w:tcW w:w="876"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=SUM(F3:F6)/56 \# "0.00" \* MERGEFORMAT </w:instrText>
            </w:r>
            <w:r>
              <w:rPr>
                <w:rFonts w:hint="eastAsia" w:eastAsia="宋体"/>
                <w:sz w:val="20"/>
                <w:szCs w:val="20"/>
                <w:lang w:eastAsia="zh-CN"/>
              </w:rPr>
              <w:fldChar w:fldCharType="separate"/>
            </w:r>
            <w:r>
              <w:t>0.26</w:t>
            </w:r>
            <w:r>
              <w:rPr>
                <w:rFonts w:hint="eastAsia" w:eastAsia="宋体"/>
                <w:sz w:val="20"/>
                <w:szCs w:val="20"/>
                <w:lang w:eastAsia="zh-CN"/>
              </w:rPr>
              <w:fldChar w:fldCharType="end"/>
            </w:r>
          </w:p>
        </w:tc>
        <w:tc>
          <w:tcPr>
            <w:tcW w:w="876" w:type="dxa"/>
            <w:tcBorders>
              <w:tl2br w:val="nil"/>
              <w:tr2bl w:val="nil"/>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=SUM(G3:G6)/56 \# "0.00" \* MERGEFORMAT </w:instrText>
            </w:r>
            <w:r>
              <w:rPr>
                <w:rFonts w:hint="eastAsia" w:eastAsia="宋体"/>
                <w:sz w:val="20"/>
                <w:szCs w:val="20"/>
                <w:lang w:eastAsia="zh-CN"/>
              </w:rPr>
              <w:fldChar w:fldCharType="separate"/>
            </w:r>
            <w:r>
              <w:t>0.38</w:t>
            </w:r>
            <w:r>
              <w:rPr>
                <w:rFonts w:hint="eastAsia" w:eastAsia="宋体"/>
                <w:sz w:val="20"/>
                <w:szCs w:val="20"/>
                <w:lang w:eastAsia="zh-CN"/>
              </w:rPr>
              <w:fldChar w:fldCharType="end"/>
            </w:r>
          </w:p>
        </w:tc>
      </w:tr>
    </w:tbl>
    <w:p>
      <w:pPr>
        <w:keepNext w:val="0"/>
        <w:keepLines w:val="0"/>
        <w:pageBreakBefore w:val="0"/>
        <w:widowControl/>
        <w:kinsoku/>
        <w:wordWrap/>
        <w:overflowPunct/>
        <w:topLinePunct w:val="0"/>
        <w:autoSpaceDE/>
        <w:autoSpaceDN/>
        <w:bidi w:val="0"/>
        <w:adjustRightInd w:val="0"/>
        <w:snapToGrid w:val="0"/>
        <w:spacing w:before="157" w:beforeLines="50" w:line="240" w:lineRule="auto"/>
        <w:jc w:val="both"/>
        <w:textAlignment w:val="auto"/>
        <w:outlineLvl w:val="9"/>
        <w:rPr>
          <w:b/>
          <w:i/>
        </w:rPr>
      </w:pPr>
      <w:r>
        <w:rPr>
          <w:b/>
          <w:i/>
        </w:rPr>
        <w:t>Observation</w:t>
      </w:r>
      <w:r>
        <w:rPr>
          <w:rFonts w:hint="eastAsia"/>
          <w:b/>
          <w:i/>
          <w:lang w:val="en-US" w:eastAsia="zh-CN"/>
        </w:rPr>
        <w:t xml:space="preserve"> 1</w:t>
      </w:r>
      <w:r>
        <w:rPr>
          <w:rFonts w:hint="eastAsia"/>
          <w:b/>
          <w:i/>
        </w:rPr>
        <w:t>:</w:t>
      </w:r>
      <w:r>
        <w:rPr>
          <w:b/>
          <w:i/>
        </w:rPr>
        <w:t xml:space="preserve"> </w:t>
      </w:r>
    </w:p>
    <w:p>
      <w:pPr>
        <w:keepNext w:val="0"/>
        <w:keepLines w:val="0"/>
        <w:pageBreakBefore w:val="0"/>
        <w:widowControl/>
        <w:numPr>
          <w:ilvl w:val="0"/>
          <w:numId w:val="32"/>
        </w:numPr>
        <w:kinsoku/>
        <w:wordWrap/>
        <w:overflowPunct/>
        <w:topLinePunct w:val="0"/>
        <w:autoSpaceDE/>
        <w:autoSpaceDN/>
        <w:bidi w:val="0"/>
        <w:adjustRightInd w:val="0"/>
        <w:snapToGrid w:val="0"/>
        <w:spacing w:line="240" w:lineRule="auto"/>
        <w:ind w:left="420" w:leftChars="0" w:hanging="420" w:firstLineChars="0"/>
        <w:jc w:val="both"/>
        <w:textAlignment w:val="auto"/>
        <w:outlineLvl w:val="9"/>
        <w:rPr>
          <w:rFonts w:hint="eastAsia"/>
          <w:b/>
          <w:i/>
          <w:lang w:val="en-US" w:eastAsia="zh-CN"/>
        </w:rPr>
      </w:pPr>
      <w:r>
        <w:rPr>
          <w:rFonts w:hint="eastAsia"/>
          <w:b/>
          <w:i/>
          <w:lang w:val="en-US" w:eastAsia="zh-CN"/>
        </w:rPr>
        <w:t>In FDD, the UP latency can meet the 0.5ms requirement under following configurations</w:t>
      </w:r>
    </w:p>
    <w:p>
      <w:pPr>
        <w:keepNext w:val="0"/>
        <w:keepLines w:val="0"/>
        <w:pageBreakBefore w:val="0"/>
        <w:widowControl/>
        <w:numPr>
          <w:ilvl w:val="0"/>
          <w:numId w:val="33"/>
        </w:numPr>
        <w:kinsoku/>
        <w:wordWrap/>
        <w:overflowPunct/>
        <w:topLinePunct w:val="0"/>
        <w:autoSpaceDE/>
        <w:autoSpaceDN/>
        <w:bidi w:val="0"/>
        <w:adjustRightInd w:val="0"/>
        <w:snapToGrid w:val="0"/>
        <w:spacing w:line="240" w:lineRule="auto"/>
        <w:ind w:left="1259" w:leftChars="0" w:hanging="420"/>
        <w:textAlignment w:val="auto"/>
        <w:outlineLvl w:val="9"/>
        <w:rPr>
          <w:rFonts w:hint="eastAsia"/>
          <w:b/>
          <w:bCs/>
          <w:i/>
          <w:iCs/>
          <w:lang w:val="en-US" w:eastAsia="zh-CN"/>
        </w:rPr>
      </w:pPr>
      <w:r>
        <w:rPr>
          <w:rFonts w:hint="eastAsia"/>
          <w:b/>
          <w:bCs/>
          <w:i/>
          <w:iCs/>
          <w:lang w:val="en-US" w:eastAsia="zh-CN"/>
        </w:rPr>
        <w:t xml:space="preserve">For downlink, TTI duration is 2, 4, 7 OS at SCS 30kHz and 60kHz. </w:t>
      </w:r>
    </w:p>
    <w:p>
      <w:pPr>
        <w:keepNext w:val="0"/>
        <w:keepLines w:val="0"/>
        <w:pageBreakBefore w:val="0"/>
        <w:widowControl/>
        <w:numPr>
          <w:ilvl w:val="0"/>
          <w:numId w:val="33"/>
        </w:numPr>
        <w:kinsoku/>
        <w:wordWrap/>
        <w:overflowPunct/>
        <w:topLinePunct w:val="0"/>
        <w:autoSpaceDE/>
        <w:autoSpaceDN/>
        <w:bidi w:val="0"/>
        <w:adjustRightInd w:val="0"/>
        <w:snapToGrid w:val="0"/>
        <w:spacing w:line="240" w:lineRule="auto"/>
        <w:ind w:left="1259" w:leftChars="0" w:hanging="420"/>
        <w:textAlignment w:val="auto"/>
        <w:outlineLvl w:val="9"/>
        <w:rPr>
          <w:rFonts w:hint="eastAsia"/>
          <w:b/>
          <w:bCs/>
          <w:i/>
          <w:iCs/>
          <w:lang w:val="en-US" w:eastAsia="zh-CN"/>
        </w:rPr>
      </w:pPr>
      <w:r>
        <w:rPr>
          <w:rFonts w:hint="eastAsia"/>
          <w:b/>
          <w:bCs/>
          <w:i/>
          <w:iCs/>
          <w:lang w:val="en-US" w:eastAsia="zh-CN"/>
        </w:rPr>
        <w:t xml:space="preserve">For uplink, TTI duration is 2 OS at SCS 15kHz, 2, 4 OS at SCS 30kHz and 2, 4, 7 OS at SCS 60kHz </w:t>
      </w:r>
    </w:p>
    <w:p>
      <w:pPr>
        <w:keepNext w:val="0"/>
        <w:keepLines w:val="0"/>
        <w:pageBreakBefore w:val="0"/>
        <w:widowControl/>
        <w:numPr>
          <w:ilvl w:val="0"/>
          <w:numId w:val="32"/>
        </w:numPr>
        <w:kinsoku/>
        <w:wordWrap/>
        <w:overflowPunct/>
        <w:topLinePunct w:val="0"/>
        <w:autoSpaceDE/>
        <w:autoSpaceDN/>
        <w:bidi w:val="0"/>
        <w:adjustRightInd w:val="0"/>
        <w:snapToGrid w:val="0"/>
        <w:spacing w:line="240" w:lineRule="auto"/>
        <w:ind w:left="420" w:leftChars="0" w:hanging="420" w:firstLineChars="0"/>
        <w:jc w:val="both"/>
        <w:textAlignment w:val="auto"/>
        <w:outlineLvl w:val="9"/>
        <w:rPr>
          <w:rFonts w:hint="eastAsia"/>
          <w:b/>
          <w:i/>
          <w:lang w:val="en-US" w:eastAsia="zh-CN"/>
        </w:rPr>
      </w:pPr>
      <w:r>
        <w:rPr>
          <w:rFonts w:hint="eastAsia"/>
          <w:b/>
          <w:i/>
          <w:lang w:val="en-US" w:eastAsia="zh-CN"/>
        </w:rPr>
        <w:t xml:space="preserve">In TDD </w:t>
      </w:r>
      <w:r>
        <w:rPr>
          <w:rFonts w:hint="eastAsia"/>
          <w:b/>
          <w:bCs/>
          <w:i/>
          <w:iCs/>
          <w:lang w:val="en-US" w:eastAsia="zh-CN"/>
        </w:rPr>
        <w:t>with D:S:U = 7:1:6 symbols in one slot, the</w:t>
      </w:r>
      <w:r>
        <w:rPr>
          <w:rFonts w:hint="eastAsia"/>
          <w:b/>
          <w:i/>
          <w:lang w:val="en-US" w:eastAsia="zh-CN"/>
        </w:rPr>
        <w:t xml:space="preserve"> UP latency can meet the 0.5ms requirement under following configurations</w:t>
      </w:r>
    </w:p>
    <w:p>
      <w:pPr>
        <w:keepNext w:val="0"/>
        <w:keepLines w:val="0"/>
        <w:pageBreakBefore w:val="0"/>
        <w:widowControl/>
        <w:numPr>
          <w:ilvl w:val="0"/>
          <w:numId w:val="33"/>
        </w:numPr>
        <w:kinsoku/>
        <w:wordWrap/>
        <w:overflowPunct/>
        <w:topLinePunct w:val="0"/>
        <w:autoSpaceDE/>
        <w:autoSpaceDN/>
        <w:bidi w:val="0"/>
        <w:adjustRightInd w:val="0"/>
        <w:snapToGrid w:val="0"/>
        <w:spacing w:line="240" w:lineRule="auto"/>
        <w:ind w:left="1259" w:leftChars="0" w:hanging="420"/>
        <w:textAlignment w:val="auto"/>
        <w:outlineLvl w:val="9"/>
        <w:rPr>
          <w:rFonts w:hint="eastAsia"/>
          <w:b/>
          <w:bCs/>
          <w:i/>
          <w:iCs/>
          <w:lang w:val="en-US" w:eastAsia="zh-CN"/>
        </w:rPr>
      </w:pPr>
      <w:r>
        <w:rPr>
          <w:rFonts w:hint="eastAsia"/>
          <w:b/>
          <w:bCs/>
          <w:i/>
          <w:iCs/>
          <w:lang w:val="en-US" w:eastAsia="zh-CN"/>
        </w:rPr>
        <w:t xml:space="preserve">For downlink, TTI duration is 2 OS at SCS 30kHz and 2, 4, 7 OS 60kHz. </w:t>
      </w:r>
    </w:p>
    <w:p>
      <w:pPr>
        <w:keepNext w:val="0"/>
        <w:keepLines w:val="0"/>
        <w:pageBreakBefore w:val="0"/>
        <w:widowControl/>
        <w:numPr>
          <w:ilvl w:val="0"/>
          <w:numId w:val="33"/>
        </w:numPr>
        <w:kinsoku/>
        <w:wordWrap/>
        <w:overflowPunct/>
        <w:topLinePunct w:val="0"/>
        <w:autoSpaceDE/>
        <w:autoSpaceDN/>
        <w:bidi w:val="0"/>
        <w:adjustRightInd w:val="0"/>
        <w:snapToGrid w:val="0"/>
        <w:spacing w:line="240" w:lineRule="auto"/>
        <w:ind w:left="1259" w:leftChars="0" w:hanging="420"/>
        <w:textAlignment w:val="auto"/>
        <w:outlineLvl w:val="9"/>
        <w:rPr>
          <w:rFonts w:hint="eastAsia"/>
          <w:b/>
          <w:bCs/>
          <w:i/>
          <w:iCs/>
          <w:lang w:val="en-US" w:eastAsia="zh-CN"/>
        </w:rPr>
      </w:pPr>
      <w:r>
        <w:rPr>
          <w:rFonts w:hint="eastAsia"/>
          <w:b/>
          <w:bCs/>
          <w:i/>
          <w:iCs/>
          <w:lang w:val="en-US" w:eastAsia="zh-CN"/>
        </w:rPr>
        <w:t xml:space="preserve">For uplink, TTI duration is 2 OS at SCS 30kHz and 2, 4 OS 60kHz. </w:t>
      </w:r>
    </w:p>
    <w:p>
      <w:pPr>
        <w:pStyle w:val="3"/>
        <w:numPr>
          <w:ilvl w:val="0"/>
          <w:numId w:val="28"/>
        </w:numPr>
        <w:spacing w:before="60" w:after="60"/>
        <w:ind w:hanging="644"/>
        <w:rPr>
          <w:rFonts w:hint="eastAsia"/>
          <w:sz w:val="28"/>
          <w:szCs w:val="18"/>
          <w:lang w:val="en-US" w:eastAsia="zh-CN"/>
        </w:rPr>
      </w:pPr>
      <w:r>
        <w:rPr>
          <w:rFonts w:hint="eastAsia"/>
          <w:sz w:val="28"/>
          <w:szCs w:val="18"/>
          <w:lang w:val="en-US" w:eastAsia="zh-CN"/>
        </w:rPr>
        <w:t xml:space="preserve"> Reliability evaluation</w:t>
      </w:r>
    </w:p>
    <w:p>
      <w:pPr>
        <w:pStyle w:val="4"/>
        <w:numPr>
          <w:ilvl w:val="0"/>
          <w:numId w:val="34"/>
        </w:numPr>
        <w:bidi w:val="0"/>
        <w:ind w:left="420" w:hanging="420"/>
        <w:rPr>
          <w:rFonts w:hint="default" w:ascii="Times New Roman" w:hAnsi="Times New Roman"/>
          <w:b/>
          <w:bCs/>
          <w:sz w:val="20"/>
          <w:szCs w:val="18"/>
          <w:lang w:val="en-US" w:eastAsia="zh-CN"/>
        </w:rPr>
      </w:pPr>
      <w:r>
        <w:rPr>
          <w:rFonts w:hint="default" w:ascii="Times New Roman" w:hAnsi="Times New Roman"/>
          <w:b/>
          <w:bCs/>
          <w:sz w:val="20"/>
          <w:szCs w:val="18"/>
          <w:lang w:val="en-US" w:eastAsia="zh-CN"/>
        </w:rPr>
        <w:t>PDCCH performance</w:t>
      </w:r>
    </w:p>
    <w:p>
      <w:pPr>
        <w:keepNext w:val="0"/>
        <w:keepLines w:val="0"/>
        <w:pageBreakBefore w:val="0"/>
        <w:widowControl/>
        <w:kinsoku/>
        <w:wordWrap/>
        <w:overflowPunct/>
        <w:topLinePunct w:val="0"/>
        <w:autoSpaceDE/>
        <w:autoSpaceDN/>
        <w:bidi w:val="0"/>
        <w:adjustRightInd w:val="0"/>
        <w:snapToGrid w:val="0"/>
        <w:spacing w:after="157" w:afterLines="50" w:line="240" w:lineRule="auto"/>
        <w:jc w:val="both"/>
        <w:textAlignment w:val="auto"/>
        <w:outlineLvl w:val="9"/>
        <w:rPr>
          <w:rFonts w:hint="default" w:eastAsia="宋体"/>
          <w:lang w:val="en-US" w:eastAsia="zh-CN"/>
        </w:rPr>
      </w:pPr>
      <w:bookmarkStart w:id="9" w:name="OLE_LINK87"/>
      <w:bookmarkStart w:id="10" w:name="OLE_LINK15"/>
      <w:r>
        <w:rPr>
          <w:rFonts w:hint="eastAsia" w:eastAsia="宋体"/>
          <w:lang w:val="en-US" w:eastAsia="zh-CN"/>
        </w:rPr>
        <w:t xml:space="preserve">As for PDCCH, we evaluate the NR PDCCH with DCI payload size = 40bits and aggregation level = 16 CCEs. The simulation result is shown in Figure-1, and </w:t>
      </w:r>
      <w:r>
        <w:rPr>
          <w:rFonts w:hint="eastAsia"/>
          <w:lang w:val="en-US" w:eastAsia="zh-CN"/>
        </w:rPr>
        <w:t>the corresponding simulation assumptions are provided in Appendix Table-A1</w:t>
      </w:r>
      <w:r>
        <w:rPr>
          <w:rFonts w:hint="eastAsia" w:eastAsia="宋体"/>
          <w:lang w:val="en-US" w:eastAsia="zh-CN"/>
        </w:rPr>
        <w:t>.</w:t>
      </w:r>
    </w:p>
    <w:bookmarkEnd w:id="9"/>
    <w:bookmarkEnd w:id="10"/>
    <w:p>
      <w:pPr>
        <w:jc w:val="center"/>
      </w:pPr>
      <w:r>
        <w:drawing>
          <wp:inline distT="0" distB="0" distL="114300" distR="114300">
            <wp:extent cx="4687570" cy="2743200"/>
            <wp:effectExtent l="0" t="0" r="1778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tretch>
                      <a:fillRect/>
                    </a:stretch>
                  </pic:blipFill>
                  <pic:spPr>
                    <a:xfrm>
                      <a:off x="0" y="0"/>
                      <a:ext cx="4687570" cy="2743200"/>
                    </a:xfrm>
                    <a:prstGeom prst="rect">
                      <a:avLst/>
                    </a:prstGeom>
                    <a:noFill/>
                    <a:ln>
                      <a:noFill/>
                    </a:ln>
                  </pic:spPr>
                </pic:pic>
              </a:graphicData>
            </a:graphic>
          </wp:inline>
        </w:drawing>
      </w:r>
    </w:p>
    <w:p>
      <w:pPr>
        <w:jc w:val="center"/>
        <w:rPr>
          <w:rFonts w:hint="default" w:eastAsiaTheme="minorEastAsia"/>
          <w:b/>
          <w:bCs/>
          <w:lang w:val="en-US" w:eastAsia="zh-CN"/>
        </w:rPr>
      </w:pPr>
      <w:r>
        <w:rPr>
          <w:rFonts w:hint="eastAsia"/>
          <w:b/>
          <w:bCs/>
          <w:lang w:val="en-US" w:eastAsia="zh-CN"/>
        </w:rPr>
        <w:t>Figure-1: Link Performance of PDCCH</w:t>
      </w:r>
    </w:p>
    <w:p>
      <w:pPr>
        <w:pStyle w:val="4"/>
        <w:numPr>
          <w:ilvl w:val="0"/>
          <w:numId w:val="34"/>
        </w:numPr>
        <w:bidi w:val="0"/>
        <w:ind w:left="420" w:hanging="420"/>
        <w:rPr>
          <w:rFonts w:ascii="Times New Roman" w:hAnsi="Times New Roman" w:cs="Times New Roman"/>
          <w:b/>
          <w:bCs/>
          <w:sz w:val="20"/>
          <w:szCs w:val="18"/>
        </w:rPr>
      </w:pPr>
      <w:r>
        <w:rPr>
          <w:rFonts w:hint="default" w:ascii="Times New Roman" w:hAnsi="Times New Roman" w:cs="Times New Roman"/>
          <w:b/>
          <w:bCs/>
          <w:sz w:val="20"/>
          <w:szCs w:val="18"/>
          <w:lang w:val="en-US" w:eastAsia="zh-CN"/>
        </w:rPr>
        <w:t>PUSCH/PDSCH performance</w:t>
      </w:r>
    </w:p>
    <w:p>
      <w:pPr>
        <w:keepNext w:val="0"/>
        <w:keepLines w:val="0"/>
        <w:pageBreakBefore w:val="0"/>
        <w:widowControl/>
        <w:kinsoku/>
        <w:wordWrap/>
        <w:overflowPunct/>
        <w:topLinePunct w:val="0"/>
        <w:autoSpaceDE/>
        <w:autoSpaceDN/>
        <w:bidi w:val="0"/>
        <w:adjustRightInd w:val="0"/>
        <w:snapToGrid w:val="0"/>
        <w:spacing w:after="157" w:afterLines="50" w:line="240" w:lineRule="auto"/>
        <w:jc w:val="both"/>
        <w:textAlignment w:val="auto"/>
        <w:outlineLvl w:val="9"/>
        <w:rPr>
          <w:rFonts w:hint="default"/>
          <w:lang w:val="en-US" w:eastAsia="zh-CN"/>
        </w:rPr>
      </w:pPr>
      <w:r>
        <w:rPr>
          <w:rFonts w:hint="eastAsia"/>
          <w:lang w:val="en-US" w:eastAsia="zh-CN"/>
        </w:rPr>
        <w:t>Based on the latency analysis discussed above, TTI duration with 4OS at 30kHz can meet UP latency requirement. In details, DMRS is mapped on haft of the REs in the first symbol of the TTI, the rest half of REs in this symbol are used for data. Then, a transmission with MCS</w:t>
      </w:r>
      <w:r>
        <w:rPr>
          <w:rFonts w:hint="eastAsia"/>
          <w:sz w:val="21"/>
          <w:lang w:val="en-US" w:eastAsia="zh-CN"/>
        </w:rPr>
        <w:t>2 (SE=0.0977) with 100RB could be assumed. In this section, we evaluate the link performance of PUSCH/PDSCH with above assumptions to find the operating SINR to achieve to target reliab</w:t>
      </w:r>
      <w:r>
        <w:rPr>
          <w:rFonts w:hint="eastAsia"/>
          <w:lang w:val="en-US" w:eastAsia="zh-CN"/>
        </w:rPr>
        <w:t xml:space="preserve">ility. </w:t>
      </w:r>
    </w:p>
    <w:p>
      <w:pPr>
        <w:keepNext w:val="0"/>
        <w:keepLines w:val="0"/>
        <w:pageBreakBefore w:val="0"/>
        <w:widowControl/>
        <w:kinsoku/>
        <w:wordWrap/>
        <w:overflowPunct/>
        <w:topLinePunct w:val="0"/>
        <w:autoSpaceDE/>
        <w:autoSpaceDN/>
        <w:bidi w:val="0"/>
        <w:adjustRightInd w:val="0"/>
        <w:snapToGrid w:val="0"/>
        <w:spacing w:after="157" w:afterLines="50" w:line="240" w:lineRule="auto"/>
        <w:jc w:val="both"/>
        <w:textAlignment w:val="auto"/>
        <w:outlineLvl w:val="9"/>
        <w:rPr>
          <w:rFonts w:hint="default"/>
          <w:lang w:val="en-US" w:eastAsia="zh-CN"/>
        </w:rPr>
      </w:pPr>
      <w:r>
        <w:rPr>
          <w:rFonts w:hint="eastAsia"/>
          <w:lang w:val="en-US" w:eastAsia="zh-CN"/>
        </w:rPr>
        <w:t>Figure-1 gives the simulation result for PUSCH and the corresponding simulation assumptions are listed in Appendix Table-A1. Since the simulation is based on CP-OFDM, a similar performance can be expected for PDSCH when the simulation parameters are the same.</w:t>
      </w:r>
    </w:p>
    <w:p>
      <w:pPr>
        <w:jc w:val="center"/>
      </w:pPr>
      <w:r>
        <w:drawing>
          <wp:inline distT="0" distB="0" distL="114300" distR="114300">
            <wp:extent cx="4486275" cy="2738755"/>
            <wp:effectExtent l="0" t="0" r="9525" b="444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4486275" cy="2738755"/>
                    </a:xfrm>
                    <a:prstGeom prst="rect">
                      <a:avLst/>
                    </a:prstGeom>
                    <a:noFill/>
                    <a:ln>
                      <a:noFill/>
                    </a:ln>
                  </pic:spPr>
                </pic:pic>
              </a:graphicData>
            </a:graphic>
          </wp:inline>
        </w:drawing>
      </w:r>
    </w:p>
    <w:p>
      <w:pPr>
        <w:jc w:val="center"/>
        <w:rPr>
          <w:rFonts w:hint="default" w:eastAsiaTheme="minorEastAsia"/>
          <w:b/>
          <w:bCs/>
          <w:lang w:val="en-US" w:eastAsia="zh-CN"/>
        </w:rPr>
      </w:pPr>
      <w:r>
        <w:rPr>
          <w:rFonts w:hint="eastAsia"/>
          <w:b/>
          <w:bCs/>
          <w:lang w:val="en-US" w:eastAsia="zh-CN"/>
        </w:rPr>
        <w:t>Figure-2: Link Performance of PUSCH</w:t>
      </w:r>
    </w:p>
    <w:p>
      <w:pPr>
        <w:pStyle w:val="4"/>
        <w:numPr>
          <w:ilvl w:val="0"/>
          <w:numId w:val="34"/>
        </w:numPr>
        <w:bidi w:val="0"/>
        <w:ind w:left="420" w:hanging="420"/>
        <w:rPr>
          <w:rFonts w:hint="default" w:ascii="Times New Roman" w:hAnsi="Times New Roman" w:cs="Times New Roman"/>
          <w:b/>
          <w:bCs/>
          <w:sz w:val="20"/>
          <w:szCs w:val="18"/>
          <w:lang w:val="en-US" w:eastAsia="zh-CN"/>
        </w:rPr>
      </w:pPr>
      <w:r>
        <w:rPr>
          <w:rFonts w:hint="eastAsia" w:ascii="Times New Roman" w:hAnsi="Times New Roman" w:cs="Times New Roman"/>
          <w:b/>
          <w:bCs/>
          <w:sz w:val="20"/>
          <w:szCs w:val="18"/>
          <w:lang w:val="en-US" w:eastAsia="zh-CN"/>
        </w:rPr>
        <w:t>5</w:t>
      </w:r>
      <w:r>
        <w:rPr>
          <w:rFonts w:hint="default" w:ascii="Times New Roman" w:hAnsi="Times New Roman" w:cs="Times New Roman"/>
          <w:b/>
          <w:bCs/>
          <w:sz w:val="20"/>
          <w:szCs w:val="18"/>
          <w:lang w:val="en-US" w:eastAsia="zh-CN"/>
        </w:rPr>
        <w:t>%-ile UL/DL SINR</w:t>
      </w:r>
    </w:p>
    <w:p>
      <w:pPr>
        <w:jc w:val="center"/>
      </w:pPr>
      <w:r>
        <w:drawing>
          <wp:inline distT="0" distB="0" distL="114300" distR="114300">
            <wp:extent cx="4651375" cy="3228975"/>
            <wp:effectExtent l="0" t="0" r="15875" b="9525"/>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9"/>
                    <a:stretch>
                      <a:fillRect/>
                    </a:stretch>
                  </pic:blipFill>
                  <pic:spPr>
                    <a:xfrm>
                      <a:off x="0" y="0"/>
                      <a:ext cx="4651375" cy="3228975"/>
                    </a:xfrm>
                    <a:prstGeom prst="rect">
                      <a:avLst/>
                    </a:prstGeom>
                    <a:noFill/>
                    <a:ln>
                      <a:noFill/>
                    </a:ln>
                  </pic:spPr>
                </pic:pic>
              </a:graphicData>
            </a:graphic>
          </wp:inline>
        </w:drawing>
      </w:r>
    </w:p>
    <w:p>
      <w:pPr>
        <w:jc w:val="center"/>
      </w:pPr>
      <w:r>
        <w:rPr>
          <w:rFonts w:hint="eastAsia"/>
          <w:b/>
          <w:bCs/>
          <w:lang w:val="en-US" w:eastAsia="zh-CN"/>
        </w:rPr>
        <w:t>Figure-3: CDF of geometry SINR for factory automation</w:t>
      </w:r>
    </w:p>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both"/>
        <w:textAlignment w:val="auto"/>
        <w:outlineLvl w:val="9"/>
        <w:rPr>
          <w:rFonts w:hint="default" w:eastAsia="宋体"/>
          <w:highlight w:val="none"/>
          <w:lang w:val="en-US" w:eastAsia="zh-CN"/>
        </w:rPr>
      </w:pPr>
      <w:r>
        <w:rPr>
          <w:rFonts w:hint="eastAsia" w:eastAsia="宋体"/>
          <w:highlight w:val="none"/>
          <w:lang w:val="en-US" w:eastAsia="zh-CN"/>
        </w:rPr>
        <w:t>Based on the SLS</w:t>
      </w:r>
      <w:r>
        <w:rPr>
          <w:rFonts w:eastAsia="宋体"/>
          <w:highlight w:val="none"/>
          <w:lang w:val="en-US" w:eastAsia="zh-CN"/>
        </w:rPr>
        <w:t xml:space="preserve"> evaluation</w:t>
      </w:r>
      <w:r>
        <w:rPr>
          <w:rFonts w:hint="eastAsia" w:eastAsia="宋体"/>
          <w:highlight w:val="none"/>
          <w:lang w:val="en-US" w:eastAsia="zh-CN"/>
        </w:rPr>
        <w:t>, the 5</w:t>
      </w:r>
      <w:r>
        <w:rPr>
          <w:rFonts w:hint="eastAsia" w:eastAsia="宋体"/>
          <w:highlight w:val="none"/>
          <w:vertAlign w:val="superscript"/>
          <w:lang w:val="en-US" w:eastAsia="zh-CN"/>
        </w:rPr>
        <w:t>th</w:t>
      </w:r>
      <w:r>
        <w:rPr>
          <w:rFonts w:hint="eastAsia" w:eastAsia="宋体"/>
          <w:highlight w:val="none"/>
          <w:lang w:val="en-US" w:eastAsia="zh-CN"/>
        </w:rPr>
        <w:t> percentile SINR for f</w:t>
      </w:r>
      <w:r>
        <w:rPr>
          <w:rFonts w:eastAsia="宋体"/>
          <w:highlight w:val="none"/>
          <w:lang w:eastAsia="zh-CN"/>
        </w:rPr>
        <w:t xml:space="preserve">actory </w:t>
      </w:r>
      <w:r>
        <w:rPr>
          <w:rFonts w:hint="eastAsia" w:eastAsia="宋体"/>
          <w:highlight w:val="none"/>
          <w:lang w:val="en-US" w:eastAsia="zh-CN"/>
        </w:rPr>
        <w:t>a</w:t>
      </w:r>
      <w:r>
        <w:rPr>
          <w:rFonts w:eastAsia="宋体"/>
          <w:highlight w:val="none"/>
          <w:lang w:eastAsia="zh-CN"/>
        </w:rPr>
        <w:t>utomation</w:t>
      </w:r>
      <w:r>
        <w:rPr>
          <w:rFonts w:hint="eastAsia" w:eastAsia="宋体"/>
          <w:highlight w:val="none"/>
          <w:lang w:val="en-US" w:eastAsia="zh-CN"/>
        </w:rPr>
        <w:t xml:space="preserve"> for DL and UL is </w:t>
      </w:r>
      <w:r>
        <w:rPr>
          <w:rFonts w:hint="eastAsia"/>
          <w:highlight w:val="none"/>
        </w:rPr>
        <w:t>-3.38dB</w:t>
      </w:r>
      <w:r>
        <w:rPr>
          <w:rFonts w:hint="eastAsia" w:eastAsia="宋体"/>
          <w:highlight w:val="none"/>
          <w:lang w:val="en-US" w:eastAsia="zh-CN"/>
        </w:rPr>
        <w:t xml:space="preserve"> and </w:t>
      </w:r>
      <w:r>
        <w:rPr>
          <w:rFonts w:hint="eastAsia"/>
          <w:highlight w:val="none"/>
        </w:rPr>
        <w:t>-</w:t>
      </w:r>
      <w:r>
        <w:rPr>
          <w:rFonts w:hint="eastAsia"/>
          <w:highlight w:val="none"/>
          <w:lang w:val="en-US" w:eastAsia="zh-CN"/>
        </w:rPr>
        <w:t xml:space="preserve">2.74 </w:t>
      </w:r>
      <w:r>
        <w:rPr>
          <w:highlight w:val="none"/>
        </w:rPr>
        <w:t>dB</w:t>
      </w:r>
      <w:r>
        <w:rPr>
          <w:rFonts w:hint="eastAsia" w:eastAsia="宋体"/>
          <w:highlight w:val="none"/>
          <w:lang w:val="en-US" w:eastAsia="zh-CN"/>
        </w:rPr>
        <w:t xml:space="preserve"> respectively. As shown in Figure-1 and Figure-2, the required SINR to satisfy the the target BLER at 10^-6 is about -6dB for PUSCH/PDSCH and is less than -8dB for PDCCH in the simulated cases. That is to say, both Rel-15 NR PUSCH/PDSCH and PDCCH can meet the reliability </w:t>
      </w:r>
      <w:r>
        <w:rPr>
          <w:rFonts w:eastAsia="宋体"/>
          <w:highlight w:val="none"/>
          <w:lang w:eastAsia="zh-CN"/>
        </w:rPr>
        <w:t>requirements of URLL</w:t>
      </w:r>
      <w:r>
        <w:rPr>
          <w:rFonts w:hint="eastAsia" w:eastAsia="宋体"/>
          <w:highlight w:val="none"/>
          <w:lang w:val="en-US" w:eastAsia="zh-CN"/>
        </w:rPr>
        <w:t>C for carrier frequenc</w:t>
      </w:r>
      <w:r>
        <w:rPr>
          <w:rFonts w:eastAsia="宋体"/>
          <w:highlight w:val="none"/>
          <w:lang w:val="en-US" w:eastAsia="zh-CN"/>
        </w:rPr>
        <w:t>ies</w:t>
      </w:r>
      <w:r>
        <w:rPr>
          <w:rFonts w:hint="eastAsia" w:eastAsia="宋体"/>
          <w:highlight w:val="none"/>
          <w:lang w:val="en-US" w:eastAsia="zh-CN"/>
        </w:rPr>
        <w:t xml:space="preserve"> 4 GHz.</w:t>
      </w:r>
    </w:p>
    <w:p>
      <w:pPr>
        <w:keepNext w:val="0"/>
        <w:keepLines w:val="0"/>
        <w:pageBreakBefore w:val="0"/>
        <w:widowControl/>
        <w:kinsoku/>
        <w:wordWrap/>
        <w:overflowPunct/>
        <w:topLinePunct w:val="0"/>
        <w:autoSpaceDE/>
        <w:autoSpaceDN/>
        <w:bidi w:val="0"/>
        <w:adjustRightInd w:val="0"/>
        <w:snapToGrid w:val="0"/>
        <w:jc w:val="left"/>
        <w:textAlignment w:val="auto"/>
        <w:outlineLvl w:val="9"/>
        <w:rPr>
          <w:rFonts w:hint="eastAsia" w:eastAsiaTheme="minorEastAsia"/>
          <w:b/>
          <w:bCs/>
          <w:i/>
          <w:iCs/>
          <w:highlight w:val="none"/>
          <w:lang w:val="en-US" w:eastAsia="zh-CN"/>
        </w:rPr>
      </w:pPr>
      <w:r>
        <w:rPr>
          <w:rFonts w:hint="eastAsia" w:eastAsiaTheme="minorEastAsia"/>
          <w:b/>
          <w:bCs/>
          <w:i/>
          <w:iCs/>
          <w:highlight w:val="none"/>
          <w:lang w:val="en-US" w:eastAsia="zh-CN"/>
        </w:rPr>
        <w:t>Observation</w:t>
      </w:r>
      <w:r>
        <w:rPr>
          <w:rFonts w:hint="eastAsia"/>
          <w:b/>
          <w:bCs/>
          <w:i/>
          <w:iCs/>
          <w:highlight w:val="none"/>
          <w:lang w:val="en-US" w:eastAsia="zh-CN"/>
        </w:rPr>
        <w:t xml:space="preserve"> 2</w:t>
      </w:r>
      <w:r>
        <w:rPr>
          <w:rFonts w:hint="eastAsia" w:eastAsiaTheme="minorEastAsia"/>
          <w:b/>
          <w:bCs/>
          <w:i/>
          <w:iCs/>
          <w:highlight w:val="none"/>
          <w:lang w:val="en-US" w:eastAsia="zh-CN"/>
        </w:rPr>
        <w:t>:</w:t>
      </w:r>
    </w:p>
    <w:p>
      <w:pPr>
        <w:keepNext w:val="0"/>
        <w:keepLines w:val="0"/>
        <w:pageBreakBefore w:val="0"/>
        <w:widowControl/>
        <w:numPr>
          <w:ilvl w:val="0"/>
          <w:numId w:val="35"/>
        </w:numPr>
        <w:kinsoku/>
        <w:wordWrap/>
        <w:overflowPunct/>
        <w:topLinePunct w:val="0"/>
        <w:autoSpaceDE/>
        <w:autoSpaceDN/>
        <w:bidi w:val="0"/>
        <w:adjustRightInd w:val="0"/>
        <w:snapToGrid w:val="0"/>
        <w:ind w:left="420" w:leftChars="0" w:hanging="420" w:firstLineChars="0"/>
        <w:jc w:val="left"/>
        <w:textAlignment w:val="auto"/>
        <w:outlineLvl w:val="9"/>
      </w:pPr>
      <w:r>
        <w:rPr>
          <w:rFonts w:hint="eastAsia" w:eastAsiaTheme="minorEastAsia"/>
          <w:b/>
          <w:bCs/>
          <w:i/>
          <w:iCs/>
          <w:lang w:val="en-US" w:eastAsia="zh-CN"/>
        </w:rPr>
        <w:t xml:space="preserve"> Rel-15 NR P</w:t>
      </w:r>
      <w:r>
        <w:rPr>
          <w:rFonts w:hint="eastAsia"/>
          <w:b/>
          <w:bCs/>
          <w:i/>
          <w:iCs/>
          <w:lang w:val="en-US" w:eastAsia="zh-CN"/>
        </w:rPr>
        <w:t>US</w:t>
      </w:r>
      <w:r>
        <w:rPr>
          <w:rFonts w:hint="eastAsia" w:eastAsiaTheme="minorEastAsia"/>
          <w:b/>
          <w:bCs/>
          <w:i/>
          <w:iCs/>
          <w:lang w:val="en-US" w:eastAsia="zh-CN"/>
        </w:rPr>
        <w:t>CH</w:t>
      </w:r>
      <w:r>
        <w:rPr>
          <w:rFonts w:hint="eastAsia"/>
          <w:b/>
          <w:bCs/>
          <w:i/>
          <w:iCs/>
          <w:lang w:val="en-US" w:eastAsia="zh-CN"/>
        </w:rPr>
        <w:t>/PDSCH</w:t>
      </w:r>
      <w:r>
        <w:rPr>
          <w:rFonts w:hint="eastAsia" w:eastAsiaTheme="minorEastAsia"/>
          <w:b/>
          <w:bCs/>
          <w:i/>
          <w:iCs/>
          <w:lang w:val="en-US" w:eastAsia="zh-CN"/>
        </w:rPr>
        <w:t xml:space="preserve"> (</w:t>
      </w:r>
      <w:r>
        <w:rPr>
          <w:rFonts w:eastAsiaTheme="minorEastAsia"/>
          <w:b/>
          <w:bCs/>
          <w:i/>
          <w:iCs/>
          <w:lang w:val="en-US" w:eastAsia="zh-CN"/>
        </w:rPr>
        <w:t>with</w:t>
      </w:r>
      <w:r>
        <w:rPr>
          <w:rFonts w:hint="eastAsia" w:eastAsiaTheme="minorEastAsia"/>
          <w:b/>
          <w:bCs/>
          <w:i/>
          <w:iCs/>
          <w:lang w:val="en-US" w:eastAsia="zh-CN"/>
        </w:rPr>
        <w:t xml:space="preserve"> payload size = </w:t>
      </w:r>
      <w:r>
        <w:rPr>
          <w:rFonts w:hint="eastAsia"/>
          <w:b/>
          <w:bCs/>
          <w:i/>
          <w:iCs/>
          <w:lang w:val="en-US" w:eastAsia="zh-CN"/>
        </w:rPr>
        <w:t>50</w:t>
      </w:r>
      <w:r>
        <w:rPr>
          <w:rFonts w:hint="eastAsia" w:eastAsiaTheme="minorEastAsia"/>
          <w:b/>
          <w:bCs/>
          <w:i/>
          <w:iCs/>
          <w:lang w:val="en-US" w:eastAsia="zh-CN"/>
        </w:rPr>
        <w:t xml:space="preserve"> </w:t>
      </w:r>
      <w:r>
        <w:rPr>
          <w:rFonts w:hint="eastAsia"/>
          <w:b/>
          <w:bCs/>
          <w:i/>
          <w:iCs/>
          <w:lang w:val="en-US" w:eastAsia="zh-CN"/>
        </w:rPr>
        <w:t>Bytes</w:t>
      </w:r>
      <w:r>
        <w:rPr>
          <w:rFonts w:hint="eastAsia" w:eastAsiaTheme="minorEastAsia"/>
          <w:b/>
          <w:bCs/>
          <w:i/>
          <w:iCs/>
          <w:lang w:val="en-US" w:eastAsia="zh-CN"/>
        </w:rPr>
        <w:t xml:space="preserve"> </w:t>
      </w:r>
      <w:r>
        <w:rPr>
          <w:rFonts w:hint="eastAsia"/>
          <w:b/>
          <w:bCs/>
          <w:i/>
          <w:iCs/>
          <w:lang w:val="en-US" w:eastAsia="zh-CN"/>
        </w:rPr>
        <w:t>@ MCS=2</w:t>
      </w:r>
      <w:r>
        <w:rPr>
          <w:rFonts w:hint="eastAsia" w:eastAsiaTheme="minorEastAsia"/>
          <w:b/>
          <w:bCs/>
          <w:i/>
          <w:iCs/>
          <w:lang w:val="en-US" w:eastAsia="zh-CN"/>
        </w:rPr>
        <w:t xml:space="preserve">) can meet the reliability </w:t>
      </w:r>
      <w:r>
        <w:rPr>
          <w:rFonts w:eastAsiaTheme="minorEastAsia"/>
          <w:b/>
          <w:bCs/>
          <w:i/>
          <w:iCs/>
          <w:lang w:val="en-US" w:eastAsia="zh-CN"/>
        </w:rPr>
        <w:t xml:space="preserve">requirement </w:t>
      </w:r>
      <w:r>
        <w:rPr>
          <w:rFonts w:hint="eastAsia" w:eastAsiaTheme="minorEastAsia"/>
          <w:b/>
          <w:bCs/>
          <w:i/>
          <w:iCs/>
          <w:lang w:val="en-US" w:eastAsia="zh-CN"/>
        </w:rPr>
        <w:t xml:space="preserve">of 99.9999% </w:t>
      </w:r>
      <w:r>
        <w:rPr>
          <w:rFonts w:hint="eastAsia"/>
          <w:b/>
          <w:bCs/>
          <w:i/>
          <w:iCs/>
          <w:lang w:val="en-US" w:eastAsia="zh-CN"/>
        </w:rPr>
        <w:t>at</w:t>
      </w:r>
      <w:r>
        <w:rPr>
          <w:rFonts w:hint="eastAsia" w:eastAsiaTheme="minorEastAsia"/>
          <w:b/>
          <w:bCs/>
          <w:i/>
          <w:iCs/>
          <w:lang w:val="en-US" w:eastAsia="zh-CN"/>
        </w:rPr>
        <w:t xml:space="preserve"> 4 GHz.</w:t>
      </w:r>
      <w:bookmarkStart w:id="22" w:name="_GoBack"/>
      <w:bookmarkEnd w:id="22"/>
    </w:p>
    <w:p>
      <w:pPr>
        <w:keepNext w:val="0"/>
        <w:keepLines w:val="0"/>
        <w:pageBreakBefore w:val="0"/>
        <w:widowControl/>
        <w:numPr>
          <w:ilvl w:val="0"/>
          <w:numId w:val="35"/>
        </w:numPr>
        <w:kinsoku/>
        <w:wordWrap/>
        <w:overflowPunct/>
        <w:topLinePunct w:val="0"/>
        <w:autoSpaceDE/>
        <w:autoSpaceDN/>
        <w:bidi w:val="0"/>
        <w:adjustRightInd w:val="0"/>
        <w:snapToGrid w:val="0"/>
        <w:ind w:left="420" w:leftChars="0" w:hanging="420" w:firstLineChars="0"/>
        <w:jc w:val="left"/>
        <w:textAlignment w:val="auto"/>
        <w:outlineLvl w:val="9"/>
      </w:pPr>
      <w:r>
        <w:rPr>
          <w:rFonts w:hint="eastAsia" w:eastAsiaTheme="minorEastAsia"/>
          <w:b/>
          <w:bCs/>
          <w:i/>
          <w:iCs/>
          <w:lang w:val="en-US" w:eastAsia="zh-CN"/>
        </w:rPr>
        <w:t xml:space="preserve"> Rel-15 NR PDCCH (</w:t>
      </w:r>
      <w:r>
        <w:rPr>
          <w:rFonts w:eastAsiaTheme="minorEastAsia"/>
          <w:b/>
          <w:bCs/>
          <w:i/>
          <w:iCs/>
          <w:lang w:val="en-US" w:eastAsia="zh-CN"/>
        </w:rPr>
        <w:t>with</w:t>
      </w:r>
      <w:r>
        <w:rPr>
          <w:rFonts w:hint="eastAsia" w:eastAsiaTheme="minorEastAsia"/>
          <w:b/>
          <w:bCs/>
          <w:i/>
          <w:iCs/>
          <w:lang w:val="en-US" w:eastAsia="zh-CN"/>
        </w:rPr>
        <w:t xml:space="preserve"> DCI payload size = 40 bits and </w:t>
      </w:r>
      <w:r>
        <w:rPr>
          <w:rFonts w:hint="eastAsia"/>
          <w:b/>
          <w:bCs/>
          <w:i/>
          <w:iCs/>
          <w:lang w:val="en-US" w:eastAsia="zh-CN"/>
        </w:rPr>
        <w:t>AL</w:t>
      </w:r>
      <w:r>
        <w:rPr>
          <w:rFonts w:hint="eastAsia" w:eastAsiaTheme="minorEastAsia"/>
          <w:b/>
          <w:bCs/>
          <w:i/>
          <w:iCs/>
          <w:lang w:val="en-US" w:eastAsia="zh-CN"/>
        </w:rPr>
        <w:t xml:space="preserve">= 16 CCEs) can meet the reliability </w:t>
      </w:r>
      <w:r>
        <w:rPr>
          <w:rFonts w:eastAsiaTheme="minorEastAsia"/>
          <w:b/>
          <w:bCs/>
          <w:i/>
          <w:iCs/>
          <w:lang w:val="en-US" w:eastAsia="zh-CN"/>
        </w:rPr>
        <w:t xml:space="preserve">requirement </w:t>
      </w:r>
      <w:r>
        <w:rPr>
          <w:rFonts w:hint="eastAsia" w:eastAsiaTheme="minorEastAsia"/>
          <w:b/>
          <w:bCs/>
          <w:i/>
          <w:iCs/>
          <w:lang w:val="en-US" w:eastAsia="zh-CN"/>
        </w:rPr>
        <w:t xml:space="preserve">of 99.9999% </w:t>
      </w:r>
      <w:r>
        <w:rPr>
          <w:rFonts w:hint="eastAsia"/>
          <w:b/>
          <w:bCs/>
          <w:i/>
          <w:iCs/>
          <w:lang w:val="en-US" w:eastAsia="zh-CN"/>
        </w:rPr>
        <w:t>at</w:t>
      </w:r>
      <w:r>
        <w:rPr>
          <w:rFonts w:hint="eastAsia" w:eastAsiaTheme="minorEastAsia"/>
          <w:b/>
          <w:bCs/>
          <w:i/>
          <w:iCs/>
          <w:lang w:val="en-US" w:eastAsia="zh-CN"/>
        </w:rPr>
        <w:t xml:space="preserve"> 4 GHz.</w:t>
      </w:r>
    </w:p>
    <w:p>
      <w:pPr>
        <w:pStyle w:val="3"/>
        <w:numPr>
          <w:ilvl w:val="0"/>
          <w:numId w:val="28"/>
        </w:numPr>
        <w:spacing w:before="60" w:after="60"/>
        <w:ind w:hanging="644"/>
        <w:rPr>
          <w:rFonts w:hint="eastAsia"/>
          <w:sz w:val="28"/>
          <w:szCs w:val="18"/>
          <w:lang w:val="en-US" w:eastAsia="zh-CN"/>
        </w:rPr>
      </w:pPr>
      <w:r>
        <w:rPr>
          <w:rFonts w:hint="eastAsia"/>
          <w:sz w:val="28"/>
          <w:szCs w:val="18"/>
          <w:lang w:val="en-US" w:eastAsia="zh-CN"/>
        </w:rPr>
        <w:t>Time synchronization accuracy of Uu interface</w:t>
      </w:r>
    </w:p>
    <w:p>
      <w:pPr>
        <w:keepNext w:val="0"/>
        <w:keepLines w:val="0"/>
        <w:pageBreakBefore w:val="0"/>
        <w:widowControl/>
        <w:kinsoku/>
        <w:wordWrap/>
        <w:overflowPunct/>
        <w:topLinePunct w:val="0"/>
        <w:autoSpaceDE/>
        <w:autoSpaceDN/>
        <w:bidi w:val="0"/>
        <w:adjustRightInd w:val="0"/>
        <w:snapToGrid w:val="0"/>
        <w:spacing w:before="0" w:beforeLines="-2147483648" w:after="157" w:afterLines="50" w:line="240" w:lineRule="auto"/>
        <w:jc w:val="both"/>
        <w:textAlignment w:val="auto"/>
        <w:outlineLvl w:val="9"/>
      </w:pPr>
      <w:r>
        <w:rPr>
          <w:rFonts w:hint="eastAsia"/>
          <w:lang w:val="en-GB"/>
        </w:rPr>
        <w:t xml:space="preserve">In last meeting, </w:t>
      </w:r>
      <w:r>
        <w:rPr>
          <w:lang w:val="en-GB"/>
        </w:rPr>
        <w:t>the TSN requirements from RAN2 LS</w:t>
      </w:r>
      <w:r>
        <w:rPr>
          <w:rFonts w:hint="eastAsia"/>
          <w:lang w:val="en-US" w:eastAsia="zh-CN"/>
        </w:rPr>
        <w:fldChar w:fldCharType="begin"/>
      </w:r>
      <w:r>
        <w:rPr>
          <w:rFonts w:hint="eastAsia"/>
          <w:lang w:val="en-US" w:eastAsia="zh-CN"/>
        </w:rPr>
        <w:instrText xml:space="preserve"> REF _Ref5891 \r \h </w:instrText>
      </w:r>
      <w:r>
        <w:rPr>
          <w:rFonts w:hint="eastAsia"/>
          <w:lang w:val="en-US" w:eastAsia="zh-CN"/>
        </w:rPr>
        <w:fldChar w:fldCharType="separate"/>
      </w:r>
      <w:r>
        <w:rPr>
          <w:rFonts w:hint="eastAsia"/>
          <w:lang w:val="en-US" w:eastAsia="zh-CN"/>
        </w:rPr>
        <w:t>[1]</w:t>
      </w:r>
      <w:r>
        <w:rPr>
          <w:rFonts w:hint="eastAsia"/>
          <w:lang w:val="en-US" w:eastAsia="zh-CN"/>
        </w:rPr>
        <w:fldChar w:fldCharType="end"/>
      </w:r>
      <w:r>
        <w:rPr>
          <w:rFonts w:hint="eastAsia"/>
          <w:lang w:val="en-US" w:eastAsia="zh-CN"/>
        </w:rPr>
        <w:t xml:space="preserve"> was</w:t>
      </w:r>
      <w:r>
        <w:rPr>
          <w:lang w:val="en-GB"/>
        </w:rPr>
        <w:t xml:space="preserve"> discussed</w:t>
      </w:r>
      <w:r>
        <w:rPr>
          <w:rFonts w:hint="eastAsia"/>
          <w:szCs w:val="20"/>
          <w:lang w:val="en-US" w:eastAsia="zh-CN"/>
        </w:rPr>
        <w:t xml:space="preserve">. </w:t>
      </w:r>
      <w:r>
        <w:rPr>
          <w:rFonts w:hint="eastAsia"/>
        </w:rPr>
        <w:t>Several companies</w:t>
      </w:r>
      <w:r>
        <w:t xml:space="preserve">’ contributions </w:t>
      </w:r>
      <w:r>
        <w:rPr>
          <w:rFonts w:hint="default"/>
          <w:lang w:val="en-US"/>
        </w:rPr>
        <w:fldChar w:fldCharType="begin"/>
      </w:r>
      <w:r>
        <w:rPr>
          <w:rFonts w:hint="default"/>
          <w:lang w:val="en-US"/>
        </w:rPr>
        <w:instrText xml:space="preserve"> REF _Ref5829 \r \h </w:instrText>
      </w:r>
      <w:r>
        <w:rPr>
          <w:rFonts w:hint="default"/>
          <w:lang w:val="en-US"/>
        </w:rPr>
        <w:fldChar w:fldCharType="separate"/>
      </w:r>
      <w:r>
        <w:rPr>
          <w:rFonts w:hint="default"/>
          <w:lang w:val="en-US"/>
        </w:rPr>
        <w:t>[</w:t>
      </w:r>
      <w:r>
        <w:rPr>
          <w:rFonts w:hint="eastAsia"/>
          <w:lang w:val="en-US" w:eastAsia="zh-CN"/>
        </w:rPr>
        <w:t>3</w:t>
      </w:r>
      <w:r>
        <w:rPr>
          <w:rFonts w:hint="default"/>
          <w:lang w:val="en-US"/>
        </w:rPr>
        <w:t>]</w:t>
      </w:r>
      <w:r>
        <w:rPr>
          <w:rFonts w:hint="default"/>
          <w:lang w:val="en-US"/>
        </w:rPr>
        <w:fldChar w:fldCharType="end"/>
      </w:r>
      <w:r>
        <w:rPr>
          <w:rFonts w:hint="default"/>
          <w:lang w:val="en-US"/>
        </w:rPr>
        <w:fldChar w:fldCharType="begin"/>
      </w:r>
      <w:r>
        <w:rPr>
          <w:rFonts w:hint="default"/>
          <w:lang w:val="en-US"/>
        </w:rPr>
        <w:instrText xml:space="preserve"> REF _Ref5835 \r \h </w:instrText>
      </w:r>
      <w:r>
        <w:rPr>
          <w:rFonts w:hint="default"/>
          <w:lang w:val="en-US"/>
        </w:rPr>
        <w:fldChar w:fldCharType="separate"/>
      </w:r>
      <w:r>
        <w:rPr>
          <w:rFonts w:hint="default"/>
          <w:lang w:val="en-US"/>
        </w:rPr>
        <w:t>[</w:t>
      </w:r>
      <w:r>
        <w:rPr>
          <w:rFonts w:hint="eastAsia"/>
          <w:lang w:val="en-US" w:eastAsia="zh-CN"/>
        </w:rPr>
        <w:t>4</w:t>
      </w:r>
      <w:r>
        <w:rPr>
          <w:rFonts w:hint="default"/>
          <w:lang w:val="en-US"/>
        </w:rPr>
        <w:t>]</w:t>
      </w:r>
      <w:r>
        <w:rPr>
          <w:rFonts w:hint="default"/>
          <w:lang w:val="en-US"/>
        </w:rPr>
        <w:fldChar w:fldCharType="end"/>
      </w:r>
      <w:r>
        <w:rPr>
          <w:rFonts w:hint="default"/>
          <w:lang w:val="en-US"/>
        </w:rPr>
        <w:fldChar w:fldCharType="begin"/>
      </w:r>
      <w:r>
        <w:rPr>
          <w:rFonts w:hint="default"/>
          <w:lang w:val="en-US"/>
        </w:rPr>
        <w:instrText xml:space="preserve"> REF _Ref5842 \r \h </w:instrText>
      </w:r>
      <w:r>
        <w:rPr>
          <w:rFonts w:hint="default"/>
          <w:lang w:val="en-US"/>
        </w:rPr>
        <w:fldChar w:fldCharType="separate"/>
      </w:r>
      <w:r>
        <w:rPr>
          <w:rFonts w:hint="default"/>
          <w:lang w:val="en-US"/>
        </w:rPr>
        <w:t>[</w:t>
      </w:r>
      <w:r>
        <w:rPr>
          <w:rFonts w:hint="eastAsia"/>
          <w:lang w:val="en-US" w:eastAsia="zh-CN"/>
        </w:rPr>
        <w:t>5</w:t>
      </w:r>
      <w:r>
        <w:rPr>
          <w:rFonts w:hint="default"/>
          <w:lang w:val="en-US"/>
        </w:rPr>
        <w:t>]</w:t>
      </w:r>
      <w:r>
        <w:rPr>
          <w:rFonts w:hint="default"/>
          <w:lang w:val="en-US"/>
        </w:rPr>
        <w:fldChar w:fldCharType="end"/>
      </w:r>
      <w:r>
        <w:rPr>
          <w:rFonts w:hint="default"/>
          <w:lang w:val="en-US"/>
        </w:rPr>
        <w:fldChar w:fldCharType="begin"/>
      </w:r>
      <w:r>
        <w:rPr>
          <w:rFonts w:hint="default"/>
          <w:lang w:val="en-US"/>
        </w:rPr>
        <w:instrText xml:space="preserve"> REF _Ref5848 \r \h </w:instrText>
      </w:r>
      <w:r>
        <w:rPr>
          <w:rFonts w:hint="default"/>
          <w:lang w:val="en-US"/>
        </w:rPr>
        <w:fldChar w:fldCharType="separate"/>
      </w:r>
      <w:r>
        <w:rPr>
          <w:rFonts w:hint="default"/>
          <w:lang w:val="en-US"/>
        </w:rPr>
        <w:t>[</w:t>
      </w:r>
      <w:r>
        <w:rPr>
          <w:rFonts w:hint="eastAsia"/>
          <w:lang w:val="en-US" w:eastAsia="zh-CN"/>
        </w:rPr>
        <w:t>6</w:t>
      </w:r>
      <w:r>
        <w:rPr>
          <w:rFonts w:hint="default"/>
          <w:lang w:val="en-US"/>
        </w:rPr>
        <w:t>]</w:t>
      </w:r>
      <w:r>
        <w:rPr>
          <w:rFonts w:hint="default"/>
          <w:lang w:val="en-US"/>
        </w:rPr>
        <w:fldChar w:fldCharType="end"/>
      </w:r>
      <w:r>
        <w:t xml:space="preserve"> had analyzed the </w:t>
      </w:r>
      <w:r>
        <w:rPr>
          <w:szCs w:val="20"/>
        </w:rPr>
        <w:t xml:space="preserve">time synchronization accuracy. From our viewpoints, the components which impact the </w:t>
      </w:r>
      <w:r>
        <w:t>timing accuracy at the UE over Uu are almost the same with other companies. The main factors of the time synchronization accuracy are:</w:t>
      </w:r>
    </w:p>
    <w:p>
      <w:pPr>
        <w:pStyle w:val="86"/>
        <w:numPr>
          <w:ilvl w:val="0"/>
          <w:numId w:val="36"/>
        </w:numPr>
        <w:adjustRightInd/>
        <w:snapToGrid w:val="0"/>
        <w:spacing w:after="157" w:afterLines="50" w:line="240" w:lineRule="auto"/>
        <w:ind w:left="726" w:hanging="363" w:firstLineChars="0"/>
        <w:contextualSpacing/>
        <w:jc w:val="both"/>
      </w:pPr>
      <w:r>
        <w:rPr>
          <w:b/>
        </w:rPr>
        <w:t>gNB transmit time alignment error</w:t>
      </w:r>
      <w:r>
        <w:t xml:space="preserve"> </w:t>
      </w:r>
      <w:r>
        <w:rPr>
          <w:b/>
        </w:rPr>
        <w:t>(</w:t>
      </w:r>
      <w:r>
        <w:rPr>
          <w:b/>
          <w:i/>
          <w:iCs/>
        </w:rPr>
        <w:t>TAE</w:t>
      </w:r>
      <w:r>
        <w:rPr>
          <w:b/>
        </w:rPr>
        <w:t>)</w:t>
      </w:r>
      <w:r>
        <w:t>: This is the transmit time alignment error of different transmitter</w:t>
      </w:r>
      <w:r>
        <w:rPr>
          <w:rFonts w:hint="eastAsia"/>
          <w:lang w:val="en-US" w:eastAsia="zh-CN"/>
        </w:rPr>
        <w:t>s</w:t>
      </w:r>
      <w:r>
        <w:t xml:space="preserve"> branches at the gNB. The value is defined in TS38.104</w:t>
      </w:r>
      <w:r>
        <w:rPr>
          <w:rFonts w:hint="default"/>
          <w:lang w:val="en-US"/>
        </w:rPr>
        <w:fldChar w:fldCharType="begin"/>
      </w:r>
      <w:r>
        <w:rPr>
          <w:rFonts w:hint="default"/>
          <w:lang w:val="en-US"/>
        </w:rPr>
        <w:instrText xml:space="preserve"> REF _Ref5701 \r \h </w:instrText>
      </w:r>
      <w:r>
        <w:rPr>
          <w:rFonts w:hint="default"/>
          <w:lang w:val="en-US"/>
        </w:rPr>
        <w:fldChar w:fldCharType="separate"/>
      </w:r>
      <w:r>
        <w:rPr>
          <w:rFonts w:hint="default"/>
          <w:lang w:val="en-US"/>
        </w:rPr>
        <w:t>[</w:t>
      </w:r>
      <w:r>
        <w:rPr>
          <w:rFonts w:hint="eastAsia"/>
          <w:lang w:val="en-US" w:eastAsia="zh-CN"/>
        </w:rPr>
        <w:t>7</w:t>
      </w:r>
      <w:r>
        <w:rPr>
          <w:rFonts w:hint="default"/>
          <w:lang w:val="en-US"/>
        </w:rPr>
        <w:t>]</w:t>
      </w:r>
      <w:r>
        <w:rPr>
          <w:rFonts w:hint="default"/>
          <w:lang w:val="en-US"/>
        </w:rPr>
        <w:fldChar w:fldCharType="end"/>
      </w:r>
      <w:r>
        <w:t xml:space="preserve">. The typical value of BS timing error caused by </w:t>
      </w:r>
      <w:r>
        <w:rPr>
          <w:i/>
        </w:rPr>
        <w:t>TAE</w:t>
      </w:r>
      <w:r>
        <w:t xml:space="preserve"> can be seen as within ±65ns. </w:t>
      </w:r>
    </w:p>
    <w:p>
      <w:pPr>
        <w:pStyle w:val="86"/>
        <w:numPr>
          <w:ilvl w:val="0"/>
          <w:numId w:val="36"/>
        </w:numPr>
        <w:adjustRightInd/>
        <w:snapToGrid w:val="0"/>
        <w:spacing w:after="120" w:line="240" w:lineRule="auto"/>
        <w:ind w:left="726" w:hanging="363" w:firstLineChars="0"/>
        <w:contextualSpacing/>
        <w:jc w:val="both"/>
      </w:pPr>
      <w:r>
        <w:rPr>
          <w:b/>
        </w:rPr>
        <w:t>DL timing estimation and UE transmit timing error</w:t>
      </w:r>
      <w:r>
        <w:t xml:space="preserve"> </w:t>
      </w:r>
      <w:r>
        <w:rPr>
          <w:b/>
        </w:rPr>
        <w:t>(</w:t>
      </w:r>
      <w:r>
        <w:rPr>
          <w:b/>
          <w:i/>
        </w:rPr>
        <w:t>Te</w:t>
      </w:r>
      <w:r>
        <w:rPr>
          <w:b/>
        </w:rPr>
        <w:t>)</w:t>
      </w:r>
      <w:r>
        <w:t xml:space="preserve">: This timing error includes two parts: the DL timing estimation error and UE transmitting timing error. The timing error requirement can also be found in the </w:t>
      </w:r>
      <w:r>
        <w:rPr>
          <w:lang w:val="en-GB"/>
        </w:rPr>
        <w:t>Table</w:t>
      </w:r>
      <w:r>
        <w:rPr>
          <w:rFonts w:hint="eastAsia"/>
          <w:lang w:val="en-US" w:eastAsia="zh-CN"/>
        </w:rPr>
        <w:t xml:space="preserve"> </w:t>
      </w:r>
      <w:r>
        <w:rPr>
          <w:lang w:val="en-GB"/>
        </w:rPr>
        <w:t xml:space="preserve">7.1.2-1 of </w:t>
      </w:r>
      <w:r>
        <w:t>38.133</w:t>
      </w:r>
      <w:r>
        <w:rPr>
          <w:rFonts w:hint="eastAsia"/>
          <w:lang w:val="en-US" w:eastAsia="zh-CN"/>
        </w:rPr>
        <w:t xml:space="preserve"> </w:t>
      </w:r>
      <w:r>
        <w:rPr>
          <w:rFonts w:hint="eastAsia"/>
          <w:lang w:val="en-US" w:eastAsia="zh-CN"/>
        </w:rPr>
        <w:fldChar w:fldCharType="begin"/>
      </w:r>
      <w:r>
        <w:rPr>
          <w:rFonts w:hint="eastAsia"/>
          <w:lang w:val="en-US" w:eastAsia="zh-CN"/>
        </w:rPr>
        <w:instrText xml:space="preserve"> REF _Ref5594 \r \h </w:instrText>
      </w:r>
      <w:r>
        <w:rPr>
          <w:rFonts w:hint="eastAsia"/>
          <w:lang w:val="en-US" w:eastAsia="zh-CN"/>
        </w:rPr>
        <w:fldChar w:fldCharType="separate"/>
      </w:r>
      <w:r>
        <w:rPr>
          <w:rFonts w:hint="eastAsia"/>
          <w:lang w:val="en-US" w:eastAsia="zh-CN"/>
        </w:rPr>
        <w:t>[8]</w:t>
      </w:r>
      <w:r>
        <w:rPr>
          <w:rFonts w:hint="eastAsia"/>
          <w:lang w:val="en-US" w:eastAsia="zh-CN"/>
        </w:rPr>
        <w:fldChar w:fldCharType="end"/>
      </w:r>
      <w:r>
        <w:t xml:space="preserve">. For </w:t>
      </w:r>
      <w:r>
        <w:rPr>
          <w:rFonts w:hint="eastAsia"/>
          <w:lang w:val="en-US" w:eastAsia="zh-CN"/>
        </w:rPr>
        <w:t xml:space="preserve">the </w:t>
      </w:r>
      <w:r>
        <w:t>3</w:t>
      </w:r>
      <w:r>
        <w:rPr>
          <w:rFonts w:hint="eastAsia"/>
          <w:lang w:val="en-US" w:eastAsia="zh-CN"/>
        </w:rPr>
        <w:t xml:space="preserve"> </w:t>
      </w:r>
      <w:r>
        <w:t>typical SCS setting</w:t>
      </w:r>
      <w:r>
        <w:rPr>
          <w:rFonts w:hint="eastAsia"/>
          <w:lang w:val="en-US" w:eastAsia="zh-CN"/>
        </w:rPr>
        <w:t>s</w:t>
      </w:r>
      <w:r>
        <w:t xml:space="preserve">, the </w:t>
      </w:r>
      <w:r>
        <w:rPr>
          <w:i/>
        </w:rPr>
        <w:t>Te</w:t>
      </w:r>
      <w:r>
        <w:t xml:space="preserve"> value can be as ±12*64*Tc , ±8*64*Tc and ± 7*64*Tc for 15KHz, 30KHz and 60KHz</w:t>
      </w:r>
      <w:r>
        <w:rPr>
          <w:rFonts w:hint="eastAsia"/>
          <w:lang w:val="en-US" w:eastAsia="zh-CN"/>
        </w:rPr>
        <w:t xml:space="preserve"> respectively</w:t>
      </w:r>
      <w:r>
        <w:t>.</w:t>
      </w:r>
    </w:p>
    <w:p>
      <w:pPr>
        <w:pStyle w:val="86"/>
        <w:numPr>
          <w:ilvl w:val="0"/>
          <w:numId w:val="36"/>
        </w:numPr>
        <w:adjustRightInd/>
        <w:snapToGrid w:val="0"/>
        <w:spacing w:after="120" w:line="240" w:lineRule="auto"/>
        <w:ind w:left="726" w:hanging="363" w:firstLineChars="0"/>
        <w:contextualSpacing/>
        <w:jc w:val="both"/>
      </w:pPr>
      <w:bookmarkStart w:id="11" w:name="_Hlk528413243"/>
      <w:r>
        <w:rPr>
          <w:b/>
        </w:rPr>
        <w:t>gNB receiving timing estimation error (</w:t>
      </w:r>
      <w:r>
        <w:rPr>
          <w:b/>
          <w:i/>
        </w:rPr>
        <w:t>Error_ULRX</w:t>
      </w:r>
      <w:r>
        <w:rPr>
          <w:b/>
        </w:rPr>
        <w:t>)</w:t>
      </w:r>
      <w:r>
        <w:t xml:space="preserve">: This is the timing error when gNB </w:t>
      </w:r>
      <w:r>
        <w:rPr>
          <w:rFonts w:hint="eastAsia"/>
          <w:lang w:val="en-US" w:eastAsia="zh-CN"/>
        </w:rPr>
        <w:t xml:space="preserve">conducts </w:t>
      </w:r>
      <w:r>
        <w:t xml:space="preserve">the UL timing estimation. The accuracy of the estimation is mainly related to the SRS/UL DMRS bandwidth and the actual implementation. </w:t>
      </w:r>
      <w:bookmarkEnd w:id="11"/>
      <w:r>
        <w:t xml:space="preserve">More wide the RS, more accurate the detection is. We </w:t>
      </w:r>
      <w:r>
        <w:rPr>
          <w:rFonts w:hint="eastAsia"/>
          <w:lang w:val="en-US" w:eastAsia="zh-CN"/>
        </w:rPr>
        <w:t xml:space="preserve">think </w:t>
      </w:r>
      <w:r>
        <w:t>the typical value is about 100ns in the 20MHz bandwidth case.</w:t>
      </w:r>
    </w:p>
    <w:p>
      <w:pPr>
        <w:pStyle w:val="86"/>
        <w:numPr>
          <w:ilvl w:val="0"/>
          <w:numId w:val="36"/>
        </w:numPr>
        <w:adjustRightInd/>
        <w:snapToGrid w:val="0"/>
        <w:spacing w:after="120" w:line="240" w:lineRule="auto"/>
        <w:ind w:left="726" w:hanging="363" w:firstLineChars="0"/>
        <w:contextualSpacing/>
        <w:jc w:val="both"/>
      </w:pPr>
      <w:bookmarkStart w:id="12" w:name="_Hlk528413276"/>
      <w:r>
        <w:rPr>
          <w:b/>
        </w:rPr>
        <w:t>Timing advance granularity (</w:t>
      </w:r>
      <w:r>
        <w:rPr>
          <w:b/>
          <w:i/>
        </w:rPr>
        <w:t>TAG</w:t>
      </w:r>
      <w:r>
        <w:rPr>
          <w:b/>
        </w:rPr>
        <w:t>)</w:t>
      </w:r>
      <w:r>
        <w:t xml:space="preserve">: This is the TA command granularity. The indication granularity is </w:t>
      </w:r>
      <m:oMath>
        <m:r>
          <m:rPr>
            <m:sty m:val="p"/>
          </m:rPr>
          <w:rPr>
            <w:rFonts w:ascii="Cambria Math" w:hAnsi="Cambria Math"/>
          </w:rPr>
          <m:t>16∙64∙</m:t>
        </m:r>
        <m:sSub>
          <m:sSubPr>
            <m:ctrlPr>
              <w:rPr>
                <w:rFonts w:ascii="Cambria Math" w:hAnsi="Cambria Math"/>
              </w:rPr>
            </m:ctrlPr>
          </m:sSubPr>
          <m:e>
            <m:r>
              <w:rPr>
                <w:rFonts w:ascii="Cambria Math" w:hAnsi="Cambria Math"/>
              </w:rPr>
              <m:t>T</m:t>
            </m:r>
            <m:ctrlPr>
              <w:rPr>
                <w:rFonts w:ascii="Cambria Math" w:hAnsi="Cambria Math"/>
              </w:rPr>
            </m:ctrlPr>
          </m:e>
          <m:sub>
            <m:r>
              <w:rPr>
                <w:rFonts w:ascii="Cambria Math" w:hAnsi="Cambria Math"/>
              </w:rPr>
              <m:t>c</m:t>
            </m:r>
            <m:ctrlPr>
              <w:rPr>
                <w:rFonts w:ascii="Cambria Math" w:hAnsi="Cambria Math"/>
              </w:rPr>
            </m:ctrlPr>
          </m:sub>
        </m:sSub>
        <m: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oMath>
      <w:r>
        <w:rPr>
          <w:rFonts w:hint="eastAsia"/>
        </w:rPr>
        <w:t xml:space="preserve">, and the </w:t>
      </w:r>
      <w:r>
        <w:t xml:space="preserve">error can be regarded as </w:t>
      </w:r>
      <m:oMath>
        <m:r>
          <m:rPr>
            <m:sty m:val="p"/>
          </m:rPr>
          <w:rPr>
            <w:rFonts w:ascii="Cambria Math" w:hAnsi="Cambria Math"/>
          </w:rPr>
          <m:t>±8∙64∙</m:t>
        </m:r>
        <m:sSub>
          <m:sSubPr>
            <m:ctrlPr>
              <w:rPr>
                <w:rFonts w:ascii="Cambria Math" w:hAnsi="Cambria Math"/>
              </w:rPr>
            </m:ctrlPr>
          </m:sSubPr>
          <m:e>
            <m:r>
              <w:rPr>
                <w:rFonts w:ascii="Cambria Math" w:hAnsi="Cambria Math"/>
              </w:rPr>
              <m:t>T</m:t>
            </m:r>
            <m:ctrlPr>
              <w:rPr>
                <w:rFonts w:ascii="Cambria Math" w:hAnsi="Cambria Math"/>
              </w:rPr>
            </m:ctrlPr>
          </m:e>
          <m:sub>
            <m:r>
              <w:rPr>
                <w:rFonts w:ascii="Cambria Math" w:hAnsi="Cambria Math"/>
              </w:rPr>
              <m:t>c</m:t>
            </m:r>
            <m:ctrlPr>
              <w:rPr>
                <w:rFonts w:ascii="Cambria Math" w:hAnsi="Cambria Math"/>
              </w:rPr>
            </m:ctrlPr>
          </m:sub>
        </m:sSub>
        <m: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oMath>
      <w:r>
        <w:t>.</w:t>
      </w:r>
      <w:bookmarkEnd w:id="12"/>
    </w:p>
    <w:p>
      <w:pPr>
        <w:pStyle w:val="86"/>
        <w:numPr>
          <w:ilvl w:val="0"/>
          <w:numId w:val="36"/>
        </w:numPr>
        <w:adjustRightInd/>
        <w:snapToGrid w:val="0"/>
        <w:spacing w:after="120" w:line="240" w:lineRule="auto"/>
        <w:ind w:left="726" w:hanging="363" w:firstLineChars="0"/>
        <w:contextualSpacing/>
        <w:jc w:val="both"/>
      </w:pPr>
      <w:r>
        <w:rPr>
          <w:b/>
        </w:rPr>
        <w:t>Timing Advance adjustment accuracy (</w:t>
      </w:r>
      <w:r>
        <w:rPr>
          <w:b/>
          <w:i/>
        </w:rPr>
        <w:t>TAAA</w:t>
      </w:r>
      <w:r>
        <w:rPr>
          <w:b/>
        </w:rPr>
        <w:t>)</w:t>
      </w:r>
      <w:r>
        <w:t>: This is the real TA adjustment capability from UE aspect and can be deduced from 38.133[</w:t>
      </w:r>
      <w:r>
        <w:rPr>
          <w:rFonts w:hint="eastAsia"/>
          <w:lang w:val="en-US" w:eastAsia="zh-CN"/>
        </w:rPr>
        <w:t>8</w:t>
      </w:r>
      <w:r>
        <w:t>]. For SCS=15,30,60,120</w:t>
      </w:r>
      <w:r>
        <w:rPr>
          <w:rFonts w:hint="eastAsia"/>
          <w:lang w:val="en-US" w:eastAsia="zh-CN"/>
        </w:rPr>
        <w:t xml:space="preserve"> kHz</w:t>
      </w:r>
      <w:r>
        <w:t xml:space="preserve">, the accuracy are {±256 Tc , ±256 Tc , ±128 Tc , ±32 Tc }. The TA accuracy estimation should be added on the </w:t>
      </w:r>
      <w:r>
        <w:rPr>
          <w:b/>
          <w:i/>
        </w:rPr>
        <w:t>TAG</w:t>
      </w:r>
      <w:r>
        <w:t xml:space="preserve">. </w:t>
      </w:r>
    </w:p>
    <w:p>
      <w:pPr>
        <w:pStyle w:val="86"/>
        <w:numPr>
          <w:ilvl w:val="0"/>
          <w:numId w:val="36"/>
        </w:numPr>
        <w:adjustRightInd/>
        <w:snapToGrid w:val="0"/>
        <w:spacing w:after="120" w:line="240" w:lineRule="auto"/>
        <w:ind w:left="726" w:hanging="363" w:firstLineChars="0"/>
        <w:contextualSpacing/>
        <w:jc w:val="both"/>
        <w:rPr>
          <w:rFonts w:hint="eastAsia"/>
        </w:rPr>
      </w:pPr>
      <w:r>
        <w:rPr>
          <w:b/>
        </w:rPr>
        <w:t xml:space="preserve">The UL/DL propagation delay difference </w:t>
      </w:r>
      <w:r>
        <w:rPr>
          <w:rFonts w:hint="eastAsia"/>
          <w:b/>
        </w:rPr>
        <w:t>(</w:t>
      </w:r>
      <w:r>
        <w:rPr>
          <w:b/>
        </w:rPr>
        <w:t>PDD)</w:t>
      </w:r>
      <w:r>
        <w:rPr>
          <w:rFonts w:hint="eastAsia"/>
          <w:b/>
        </w:rPr>
        <w:t>：</w:t>
      </w:r>
      <w:r>
        <w:t>This is from the asymmetric UL &amp; DL propagation delay in FDD band. In 100m</w:t>
      </w:r>
      <w:r>
        <w:rPr>
          <w:vertAlign w:val="superscript"/>
        </w:rPr>
        <w:t>2</w:t>
      </w:r>
      <w:r>
        <w:t xml:space="preserve"> scenario, the cell radius is very small. For such small cell, it is most likely to be the indoor scenario. We use the TDL-D channel model with 30ns delay spread to evaluate this timing error.</w:t>
      </w:r>
    </w:p>
    <w:bookmarkEnd w:id="7"/>
    <w:bookmarkEnd w:id="8"/>
    <w:p>
      <w:pPr>
        <w:snapToGrid w:val="0"/>
        <w:spacing w:after="157" w:afterLines="50" w:line="240" w:lineRule="auto"/>
        <w:jc w:val="both"/>
      </w:pPr>
      <w:r>
        <w:t>As these timing error components are all merged into the procedure of Timing Adjustment which defined in 38.213[</w:t>
      </w:r>
      <w:r>
        <w:rPr>
          <w:rFonts w:hint="eastAsia"/>
          <w:lang w:val="en-US" w:eastAsia="zh-CN"/>
        </w:rPr>
        <w:t>9</w:t>
      </w:r>
      <w:r>
        <w:t xml:space="preserve">], only half of these timing errors will be aggregated into the Uu interface timing accuracy. Just like this: </w:t>
      </w:r>
      <w:r>
        <w:rPr>
          <w:b/>
        </w:rPr>
        <w:t>Uu timing error = 0.5*(</w:t>
      </w:r>
      <w:r>
        <w:rPr>
          <w:b/>
          <w:i/>
        </w:rPr>
        <w:t xml:space="preserve"> TAE+ Te+ Error_ULRX+ TAG+TAAA+PDD}</w:t>
      </w:r>
      <w:r>
        <w:rPr>
          <w:b/>
        </w:rPr>
        <w:t>)</w:t>
      </w:r>
    </w:p>
    <w:p>
      <w:pPr>
        <w:snapToGrid w:val="0"/>
        <w:spacing w:after="157" w:afterLines="50" w:line="240" w:lineRule="auto"/>
        <w:jc w:val="both"/>
      </w:pPr>
      <w:r>
        <w:t xml:space="preserve">For typical SCS, the Uu timing error results are illustrated in </w:t>
      </w:r>
      <w:r>
        <w:rPr>
          <w:rFonts w:hint="eastAsia"/>
          <w:lang w:val="en-US" w:eastAsia="zh-CN"/>
        </w:rPr>
        <w:t>T</w:t>
      </w:r>
      <w:r>
        <w:t>able</w:t>
      </w:r>
      <w:r>
        <w:rPr>
          <w:rFonts w:hint="eastAsia"/>
          <w:lang w:val="en-US" w:eastAsia="zh-CN"/>
        </w:rPr>
        <w:t xml:space="preserve"> 5</w:t>
      </w:r>
      <w:r>
        <w:t xml:space="preserve">. </w:t>
      </w:r>
    </w:p>
    <w:p>
      <w:pPr>
        <w:jc w:val="center"/>
        <w:rPr>
          <w:b/>
          <w:bCs/>
        </w:rPr>
      </w:pPr>
      <w:r>
        <w:rPr>
          <w:b/>
          <w:bCs/>
        </w:rPr>
        <w:t xml:space="preserve">Table </w:t>
      </w:r>
      <w:r>
        <w:rPr>
          <w:rFonts w:hint="eastAsia"/>
          <w:b/>
          <w:bCs/>
          <w:lang w:val="en-US" w:eastAsia="zh-CN"/>
        </w:rPr>
        <w:t>5</w:t>
      </w:r>
      <w:r>
        <w:rPr>
          <w:b/>
          <w:bCs/>
        </w:rPr>
        <w:t>: Uu timing error results</w:t>
      </w:r>
    </w:p>
    <w:tbl>
      <w:tblPr>
        <w:tblStyle w:val="71"/>
        <w:tblW w:w="924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998"/>
        <w:gridCol w:w="1844"/>
        <w:gridCol w:w="1868"/>
        <w:gridCol w:w="1844"/>
        <w:gridCol w:w="168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98" w:type="dxa"/>
          </w:tcPr>
          <w:p>
            <w:pPr>
              <w:rPr>
                <w:b/>
              </w:rPr>
            </w:pPr>
          </w:p>
        </w:tc>
        <w:tc>
          <w:tcPr>
            <w:tcW w:w="1844" w:type="dxa"/>
          </w:tcPr>
          <w:p>
            <w:pPr>
              <w:jc w:val="center"/>
              <w:rPr>
                <w:b/>
              </w:rPr>
            </w:pPr>
            <w:r>
              <w:rPr>
                <w:b/>
              </w:rPr>
              <w:t>15kHz</w:t>
            </w:r>
          </w:p>
        </w:tc>
        <w:tc>
          <w:tcPr>
            <w:tcW w:w="1868" w:type="dxa"/>
          </w:tcPr>
          <w:p>
            <w:pPr>
              <w:jc w:val="center"/>
              <w:rPr>
                <w:b/>
              </w:rPr>
            </w:pPr>
            <w:r>
              <w:rPr>
                <w:b/>
              </w:rPr>
              <w:t>30kHz</w:t>
            </w:r>
          </w:p>
        </w:tc>
        <w:tc>
          <w:tcPr>
            <w:tcW w:w="1844" w:type="dxa"/>
          </w:tcPr>
          <w:p>
            <w:pPr>
              <w:jc w:val="center"/>
              <w:rPr>
                <w:b/>
              </w:rPr>
            </w:pPr>
            <w:r>
              <w:rPr>
                <w:b/>
              </w:rPr>
              <w:t>60kHz</w:t>
            </w:r>
          </w:p>
        </w:tc>
        <w:tc>
          <w:tcPr>
            <w:tcW w:w="1688" w:type="dxa"/>
          </w:tcPr>
          <w:p>
            <w:pPr>
              <w:jc w:val="center"/>
              <w:rPr>
                <w:b/>
              </w:rPr>
            </w:pPr>
            <w:r>
              <w:rPr>
                <w:rFonts w:hint="eastAsia"/>
                <w:b/>
              </w:rPr>
              <w:t>120KHz</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98" w:type="dxa"/>
          </w:tcPr>
          <w:p>
            <w:pPr>
              <w:rPr>
                <w:b/>
                <w:i/>
              </w:rPr>
            </w:pPr>
            <w:r>
              <w:rPr>
                <w:b/>
                <w:i/>
              </w:rPr>
              <w:t>TAE</w:t>
            </w:r>
          </w:p>
        </w:tc>
        <w:tc>
          <w:tcPr>
            <w:tcW w:w="1844" w:type="dxa"/>
            <w:shd w:val="clear" w:color="auto" w:fill="auto"/>
          </w:tcPr>
          <w:p>
            <w:pPr>
              <w:jc w:val="center"/>
            </w:pPr>
            <w:r>
              <w:t>65ns</w:t>
            </w:r>
          </w:p>
        </w:tc>
        <w:tc>
          <w:tcPr>
            <w:tcW w:w="1868" w:type="dxa"/>
            <w:shd w:val="clear" w:color="auto" w:fill="auto"/>
          </w:tcPr>
          <w:p>
            <w:pPr>
              <w:jc w:val="center"/>
            </w:pPr>
            <w:r>
              <w:t>65ns</w:t>
            </w:r>
          </w:p>
        </w:tc>
        <w:tc>
          <w:tcPr>
            <w:tcW w:w="1844" w:type="dxa"/>
            <w:shd w:val="clear" w:color="auto" w:fill="auto"/>
          </w:tcPr>
          <w:p>
            <w:pPr>
              <w:jc w:val="center"/>
            </w:pPr>
            <w:r>
              <w:t>65ns</w:t>
            </w:r>
          </w:p>
        </w:tc>
        <w:tc>
          <w:tcPr>
            <w:tcW w:w="1688" w:type="dxa"/>
          </w:tcPr>
          <w:p>
            <w:pPr>
              <w:jc w:val="center"/>
            </w:pPr>
            <w:r>
              <w:rPr>
                <w:rFonts w:hint="eastAsia"/>
              </w:rPr>
              <w:t>65ns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98" w:type="dxa"/>
          </w:tcPr>
          <w:p>
            <w:pPr>
              <w:rPr>
                <w:b/>
                <w:i/>
              </w:rPr>
            </w:pPr>
            <w:r>
              <w:rPr>
                <w:b/>
                <w:i/>
              </w:rPr>
              <w:t>Te</w:t>
            </w:r>
          </w:p>
        </w:tc>
        <w:tc>
          <w:tcPr>
            <w:tcW w:w="1844" w:type="dxa"/>
          </w:tcPr>
          <w:p>
            <w:pPr>
              <w:jc w:val="center"/>
              <w:rPr>
                <w:rFonts w:ascii="Arial" w:hAnsi="Arial"/>
                <w:sz w:val="18"/>
                <w:vertAlign w:val="subscript"/>
              </w:rPr>
            </w:pPr>
            <w:r>
              <w:rPr>
                <w:rFonts w:ascii="Arial" w:hAnsi="Arial"/>
                <w:sz w:val="18"/>
              </w:rPr>
              <w:t>391ns</w:t>
            </w:r>
          </w:p>
        </w:tc>
        <w:tc>
          <w:tcPr>
            <w:tcW w:w="1868" w:type="dxa"/>
            <w:shd w:val="clear" w:color="auto" w:fill="auto"/>
          </w:tcPr>
          <w:p>
            <w:pPr>
              <w:jc w:val="center"/>
            </w:pPr>
            <w:r>
              <w:rPr>
                <w:rFonts w:ascii="Arial" w:hAnsi="Arial"/>
                <w:sz w:val="18"/>
              </w:rPr>
              <w:t>260ns</w:t>
            </w:r>
          </w:p>
        </w:tc>
        <w:tc>
          <w:tcPr>
            <w:tcW w:w="1844" w:type="dxa"/>
            <w:shd w:val="clear" w:color="auto" w:fill="auto"/>
          </w:tcPr>
          <w:p>
            <w:pPr>
              <w:jc w:val="center"/>
            </w:pPr>
            <w:r>
              <w:rPr>
                <w:rFonts w:ascii="Arial" w:hAnsi="Arial"/>
                <w:sz w:val="18"/>
              </w:rPr>
              <w:t>228ns</w:t>
            </w:r>
          </w:p>
        </w:tc>
        <w:tc>
          <w:tcPr>
            <w:tcW w:w="1688" w:type="dxa"/>
          </w:tcPr>
          <w:p>
            <w:pPr>
              <w:jc w:val="center"/>
              <w:rPr>
                <w:rFonts w:ascii="Arial" w:hAnsi="Arial"/>
                <w:sz w:val="18"/>
              </w:rPr>
            </w:pPr>
            <w:r>
              <w:rPr>
                <w:rFonts w:hint="eastAsia" w:ascii="Arial" w:hAnsi="Arial"/>
                <w:sz w:val="18"/>
              </w:rPr>
              <w:t>114ns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98" w:type="dxa"/>
          </w:tcPr>
          <w:p>
            <w:pPr>
              <w:rPr>
                <w:b/>
                <w:i/>
              </w:rPr>
            </w:pPr>
            <w:r>
              <w:rPr>
                <w:b/>
                <w:i/>
              </w:rPr>
              <w:t>Error_ULRX</w:t>
            </w:r>
          </w:p>
        </w:tc>
        <w:tc>
          <w:tcPr>
            <w:tcW w:w="1844" w:type="dxa"/>
            <w:shd w:val="clear" w:color="auto" w:fill="auto"/>
          </w:tcPr>
          <w:p>
            <w:pPr>
              <w:jc w:val="center"/>
            </w:pPr>
            <w:r>
              <w:t>100ns</w:t>
            </w:r>
          </w:p>
        </w:tc>
        <w:tc>
          <w:tcPr>
            <w:tcW w:w="1868" w:type="dxa"/>
            <w:shd w:val="clear" w:color="auto" w:fill="auto"/>
          </w:tcPr>
          <w:p>
            <w:pPr>
              <w:jc w:val="center"/>
            </w:pPr>
            <w:r>
              <w:t>100ns</w:t>
            </w:r>
          </w:p>
        </w:tc>
        <w:tc>
          <w:tcPr>
            <w:tcW w:w="1844" w:type="dxa"/>
            <w:shd w:val="clear" w:color="auto" w:fill="auto"/>
          </w:tcPr>
          <w:p>
            <w:pPr>
              <w:jc w:val="center"/>
            </w:pPr>
            <w:r>
              <w:t>100ns</w:t>
            </w:r>
          </w:p>
        </w:tc>
        <w:tc>
          <w:tcPr>
            <w:tcW w:w="1688" w:type="dxa"/>
          </w:tcPr>
          <w:p>
            <w:pPr>
              <w:jc w:val="center"/>
            </w:pPr>
            <w:r>
              <w:rPr>
                <w:rFonts w:hint="eastAsia"/>
              </w:rPr>
              <w:t>100ns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98" w:type="dxa"/>
          </w:tcPr>
          <w:p>
            <w:pPr>
              <w:rPr>
                <w:b/>
                <w:i/>
              </w:rPr>
            </w:pPr>
            <w:r>
              <w:rPr>
                <w:b/>
                <w:i/>
              </w:rPr>
              <w:t>TAG</w:t>
            </w:r>
          </w:p>
        </w:tc>
        <w:tc>
          <w:tcPr>
            <w:tcW w:w="1844" w:type="dxa"/>
          </w:tcPr>
          <w:p>
            <w:pPr>
              <w:jc w:val="center"/>
            </w:pPr>
            <w:r>
              <w:rPr>
                <w:rFonts w:ascii="Arial" w:hAnsi="Arial"/>
                <w:sz w:val="18"/>
              </w:rPr>
              <w:t>260ns</w:t>
            </w:r>
          </w:p>
        </w:tc>
        <w:tc>
          <w:tcPr>
            <w:tcW w:w="1868" w:type="dxa"/>
          </w:tcPr>
          <w:p>
            <w:pPr>
              <w:jc w:val="center"/>
            </w:pPr>
            <w:r>
              <w:rPr>
                <w:rFonts w:ascii="Arial" w:hAnsi="Arial"/>
                <w:sz w:val="18"/>
              </w:rPr>
              <w:t>130ns</w:t>
            </w:r>
          </w:p>
        </w:tc>
        <w:tc>
          <w:tcPr>
            <w:tcW w:w="1844" w:type="dxa"/>
          </w:tcPr>
          <w:p>
            <w:pPr>
              <w:jc w:val="center"/>
            </w:pPr>
            <w:r>
              <w:rPr>
                <w:rFonts w:ascii="Arial" w:hAnsi="Arial"/>
                <w:sz w:val="18"/>
              </w:rPr>
              <w:t>65ns</w:t>
            </w:r>
          </w:p>
        </w:tc>
        <w:tc>
          <w:tcPr>
            <w:tcW w:w="1688" w:type="dxa"/>
          </w:tcPr>
          <w:p>
            <w:pPr>
              <w:jc w:val="center"/>
              <w:rPr>
                <w:rFonts w:ascii="Arial" w:hAnsi="Arial"/>
                <w:sz w:val="18"/>
              </w:rPr>
            </w:pPr>
            <w:r>
              <w:rPr>
                <w:rFonts w:hint="eastAsia" w:ascii="Arial" w:hAnsi="Arial"/>
                <w:sz w:val="18"/>
              </w:rPr>
              <w:t>32.5ns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98" w:type="dxa"/>
          </w:tcPr>
          <w:p>
            <w:pPr>
              <w:rPr>
                <w:b/>
                <w:i/>
              </w:rPr>
            </w:pPr>
            <w:r>
              <w:rPr>
                <w:b/>
                <w:i/>
              </w:rPr>
              <w:t>TAAA</w:t>
            </w:r>
          </w:p>
        </w:tc>
        <w:tc>
          <w:tcPr>
            <w:tcW w:w="1844" w:type="dxa"/>
          </w:tcPr>
          <w:p>
            <w:pPr>
              <w:jc w:val="center"/>
            </w:pPr>
            <w:r>
              <w:rPr>
                <w:rFonts w:ascii="Arial" w:hAnsi="Arial"/>
                <w:sz w:val="18"/>
              </w:rPr>
              <w:t xml:space="preserve">130ns </w:t>
            </w:r>
          </w:p>
        </w:tc>
        <w:tc>
          <w:tcPr>
            <w:tcW w:w="1868" w:type="dxa"/>
          </w:tcPr>
          <w:p>
            <w:pPr>
              <w:jc w:val="center"/>
            </w:pPr>
            <w:r>
              <w:rPr>
                <w:rFonts w:ascii="Arial" w:hAnsi="Arial"/>
                <w:sz w:val="18"/>
              </w:rPr>
              <w:t xml:space="preserve">130ns </w:t>
            </w:r>
          </w:p>
        </w:tc>
        <w:tc>
          <w:tcPr>
            <w:tcW w:w="1844" w:type="dxa"/>
          </w:tcPr>
          <w:p>
            <w:pPr>
              <w:jc w:val="center"/>
            </w:pPr>
            <w:r>
              <w:rPr>
                <w:rFonts w:ascii="Arial" w:hAnsi="Arial"/>
                <w:sz w:val="18"/>
              </w:rPr>
              <w:t xml:space="preserve">65ns </w:t>
            </w:r>
          </w:p>
        </w:tc>
        <w:tc>
          <w:tcPr>
            <w:tcW w:w="1688" w:type="dxa"/>
          </w:tcPr>
          <w:p>
            <w:pPr>
              <w:jc w:val="center"/>
              <w:rPr>
                <w:rFonts w:ascii="Arial" w:hAnsi="Arial"/>
                <w:sz w:val="18"/>
              </w:rPr>
            </w:pPr>
            <w:r>
              <w:rPr>
                <w:rFonts w:hint="eastAsia" w:ascii="Arial" w:hAnsi="Arial"/>
                <w:sz w:val="18"/>
              </w:rPr>
              <w:t>16.25ns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98" w:type="dxa"/>
          </w:tcPr>
          <w:p>
            <w:pPr>
              <w:rPr>
                <w:b/>
                <w:i/>
              </w:rPr>
            </w:pPr>
            <w:r>
              <w:rPr>
                <w:rFonts w:hint="eastAsia"/>
                <w:b/>
                <w:i/>
              </w:rPr>
              <w:t>PDD</w:t>
            </w:r>
          </w:p>
        </w:tc>
        <w:tc>
          <w:tcPr>
            <w:tcW w:w="1844" w:type="dxa"/>
          </w:tcPr>
          <w:p>
            <w:pPr>
              <w:jc w:val="center"/>
              <w:rPr>
                <w:rFonts w:ascii="Arial" w:hAnsi="Arial"/>
                <w:sz w:val="18"/>
              </w:rPr>
            </w:pPr>
            <w:r>
              <w:rPr>
                <w:rFonts w:hint="eastAsia" w:ascii="Arial" w:hAnsi="Arial"/>
                <w:sz w:val="18"/>
              </w:rPr>
              <w:t>3</w:t>
            </w:r>
            <w:r>
              <w:rPr>
                <w:rFonts w:ascii="Arial" w:hAnsi="Arial"/>
                <w:sz w:val="18"/>
              </w:rPr>
              <w:t>0</w:t>
            </w:r>
            <w:r>
              <w:rPr>
                <w:rFonts w:hint="eastAsia" w:ascii="Arial" w:hAnsi="Arial"/>
                <w:sz w:val="18"/>
              </w:rPr>
              <w:t>ns</w:t>
            </w:r>
          </w:p>
        </w:tc>
        <w:tc>
          <w:tcPr>
            <w:tcW w:w="1868" w:type="dxa"/>
          </w:tcPr>
          <w:p>
            <w:pPr>
              <w:jc w:val="center"/>
              <w:rPr>
                <w:rFonts w:ascii="Arial" w:hAnsi="Arial"/>
                <w:sz w:val="18"/>
              </w:rPr>
            </w:pPr>
            <w:r>
              <w:rPr>
                <w:rFonts w:hint="eastAsia" w:ascii="Arial" w:hAnsi="Arial"/>
                <w:sz w:val="18"/>
              </w:rPr>
              <w:t>3</w:t>
            </w:r>
            <w:r>
              <w:rPr>
                <w:rFonts w:ascii="Arial" w:hAnsi="Arial"/>
                <w:sz w:val="18"/>
              </w:rPr>
              <w:t>0</w:t>
            </w:r>
            <w:r>
              <w:rPr>
                <w:rFonts w:hint="eastAsia" w:ascii="Arial" w:hAnsi="Arial"/>
                <w:sz w:val="18"/>
              </w:rPr>
              <w:t>ns</w:t>
            </w:r>
          </w:p>
        </w:tc>
        <w:tc>
          <w:tcPr>
            <w:tcW w:w="1844" w:type="dxa"/>
          </w:tcPr>
          <w:p>
            <w:pPr>
              <w:jc w:val="center"/>
              <w:rPr>
                <w:rFonts w:ascii="Arial" w:hAnsi="Arial"/>
                <w:sz w:val="18"/>
              </w:rPr>
            </w:pPr>
            <w:r>
              <w:rPr>
                <w:rFonts w:hint="eastAsia" w:ascii="Arial" w:hAnsi="Arial"/>
                <w:sz w:val="18"/>
              </w:rPr>
              <w:t>3</w:t>
            </w:r>
            <w:r>
              <w:rPr>
                <w:rFonts w:ascii="Arial" w:hAnsi="Arial"/>
                <w:sz w:val="18"/>
              </w:rPr>
              <w:t>0</w:t>
            </w:r>
            <w:r>
              <w:rPr>
                <w:rFonts w:hint="eastAsia" w:ascii="Arial" w:hAnsi="Arial"/>
                <w:sz w:val="18"/>
              </w:rPr>
              <w:t>ns</w:t>
            </w:r>
          </w:p>
        </w:tc>
        <w:tc>
          <w:tcPr>
            <w:tcW w:w="1688" w:type="dxa"/>
          </w:tcPr>
          <w:p>
            <w:pPr>
              <w:jc w:val="center"/>
              <w:rPr>
                <w:rFonts w:hint="eastAsia" w:ascii="Arial" w:hAnsi="Arial"/>
                <w:sz w:val="18"/>
              </w:rPr>
            </w:pPr>
            <w:r>
              <w:rPr>
                <w:rFonts w:hint="eastAsia" w:ascii="Arial" w:hAnsi="Arial"/>
                <w:sz w:val="18"/>
              </w:rPr>
              <w:t>3</w:t>
            </w:r>
            <w:r>
              <w:rPr>
                <w:rFonts w:ascii="Arial" w:hAnsi="Arial"/>
                <w:sz w:val="18"/>
              </w:rPr>
              <w:t>0</w:t>
            </w:r>
            <w:r>
              <w:rPr>
                <w:rFonts w:hint="eastAsia" w:ascii="Arial" w:hAnsi="Arial"/>
                <w:sz w:val="18"/>
              </w:rPr>
              <w:t>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98" w:type="dxa"/>
          </w:tcPr>
          <w:p>
            <w:pPr>
              <w:rPr>
                <w:b/>
              </w:rPr>
            </w:pPr>
            <w:r>
              <w:rPr>
                <w:b/>
              </w:rPr>
              <w:t>Uu timing error</w:t>
            </w:r>
          </w:p>
        </w:tc>
        <w:tc>
          <w:tcPr>
            <w:tcW w:w="1844" w:type="dxa"/>
            <w:shd w:val="clear" w:color="auto" w:fill="auto"/>
          </w:tcPr>
          <w:p>
            <w:pPr>
              <w:jc w:val="center"/>
              <w:rPr>
                <w:b/>
              </w:rPr>
            </w:pPr>
            <w:r>
              <w:rPr>
                <w:b/>
              </w:rPr>
              <w:t>488ns</w:t>
            </w:r>
          </w:p>
        </w:tc>
        <w:tc>
          <w:tcPr>
            <w:tcW w:w="1868" w:type="dxa"/>
            <w:shd w:val="clear" w:color="auto" w:fill="auto"/>
          </w:tcPr>
          <w:p>
            <w:pPr>
              <w:jc w:val="center"/>
              <w:rPr>
                <w:b/>
              </w:rPr>
            </w:pPr>
            <w:r>
              <w:rPr>
                <w:b/>
              </w:rPr>
              <w:t>357.5ns</w:t>
            </w:r>
          </w:p>
        </w:tc>
        <w:tc>
          <w:tcPr>
            <w:tcW w:w="1844" w:type="dxa"/>
            <w:shd w:val="clear" w:color="auto" w:fill="auto"/>
          </w:tcPr>
          <w:p>
            <w:pPr>
              <w:jc w:val="center"/>
              <w:rPr>
                <w:b/>
              </w:rPr>
            </w:pPr>
            <w:r>
              <w:rPr>
                <w:b/>
              </w:rPr>
              <w:t>276.5ns</w:t>
            </w:r>
          </w:p>
        </w:tc>
        <w:tc>
          <w:tcPr>
            <w:tcW w:w="1688" w:type="dxa"/>
          </w:tcPr>
          <w:p>
            <w:pPr>
              <w:jc w:val="center"/>
              <w:rPr>
                <w:b/>
              </w:rPr>
            </w:pPr>
            <w:r>
              <w:rPr>
                <w:rFonts w:hint="eastAsia"/>
                <w:b/>
              </w:rPr>
              <w:t>178</w:t>
            </w:r>
            <w:r>
              <w:rPr>
                <w:b/>
              </w:rPr>
              <w:t>.9ns</w:t>
            </w:r>
          </w:p>
        </w:tc>
      </w:tr>
    </w:tbl>
    <w:p>
      <w:pPr>
        <w:rPr>
          <w:i/>
          <w:sz w:val="18"/>
        </w:rPr>
      </w:pPr>
      <w:r>
        <w:rPr>
          <w:i/>
          <w:sz w:val="18"/>
        </w:rPr>
        <w:t>N</w:t>
      </w:r>
      <w:r>
        <w:rPr>
          <w:rFonts w:hint="eastAsia"/>
          <w:i/>
          <w:sz w:val="18"/>
        </w:rPr>
        <w:t>ote:</w:t>
      </w:r>
      <w:r>
        <w:rPr>
          <w:i/>
          <w:sz w:val="18"/>
        </w:rPr>
        <w:t xml:space="preserve"> the SCS is for the uplink signal.</w:t>
      </w:r>
    </w:p>
    <w:p>
      <w:pPr>
        <w:keepNext w:val="0"/>
        <w:keepLines w:val="0"/>
        <w:pageBreakBefore w:val="0"/>
        <w:widowControl/>
        <w:kinsoku/>
        <w:wordWrap/>
        <w:overflowPunct/>
        <w:topLinePunct w:val="0"/>
        <w:autoSpaceDE/>
        <w:autoSpaceDN/>
        <w:bidi w:val="0"/>
        <w:adjustRightInd w:val="0"/>
        <w:snapToGrid w:val="0"/>
        <w:spacing w:after="157" w:afterLines="50" w:line="240" w:lineRule="auto"/>
        <w:jc w:val="both"/>
        <w:textAlignment w:val="auto"/>
        <w:outlineLvl w:val="9"/>
        <w:rPr>
          <w:szCs w:val="20"/>
        </w:rPr>
      </w:pPr>
      <w:r>
        <w:rPr>
          <w:rFonts w:hint="eastAsia"/>
        </w:rPr>
        <w:t xml:space="preserve">From </w:t>
      </w:r>
      <w:r>
        <w:rPr>
          <w:rFonts w:hint="eastAsia"/>
          <w:lang w:val="en-US" w:eastAsia="zh-CN"/>
        </w:rPr>
        <w:t xml:space="preserve">above </w:t>
      </w:r>
      <w:r>
        <w:rPr>
          <w:rFonts w:hint="eastAsia"/>
        </w:rPr>
        <w:t xml:space="preserve">results of Uu timing error, all values are under 500ns, </w:t>
      </w:r>
      <w:r>
        <w:t xml:space="preserve">it means the </w:t>
      </w:r>
      <w:r>
        <w:rPr>
          <w:szCs w:val="20"/>
        </w:rPr>
        <w:t>time synchronization accuracy meets the requirement of 1us from RAN1 aspect. But for 15KHz, if the granularity of the absolute timing indication maintain 250ns</w:t>
      </w:r>
      <w:r>
        <w:rPr>
          <w:rFonts w:hint="eastAsia"/>
          <w:szCs w:val="20"/>
          <w:lang w:val="en-US" w:eastAsia="zh-CN"/>
        </w:rPr>
        <w:t xml:space="preserve"> in RAN2</w:t>
      </w:r>
      <w:r>
        <w:rPr>
          <w:szCs w:val="20"/>
        </w:rPr>
        <w:t xml:space="preserve">, the overall time synchronization accuracy can’t satisfy the requirement. Enhancement of the time synchronization accuracy on the 15KHz could be considered. The simple way is to enhance the </w:t>
      </w:r>
      <w:r>
        <w:rPr>
          <w:rFonts w:hint="eastAsia"/>
          <w:szCs w:val="20"/>
          <w:lang w:val="en-US" w:eastAsia="zh-CN"/>
        </w:rPr>
        <w:t>t</w:t>
      </w:r>
      <w:r>
        <w:rPr>
          <w:szCs w:val="20"/>
        </w:rPr>
        <w:t>iming advance granularity</w:t>
      </w:r>
      <w:r>
        <w:rPr>
          <w:rFonts w:hint="eastAsia"/>
          <w:szCs w:val="20"/>
          <w:lang w:val="en-US" w:eastAsia="zh-CN"/>
        </w:rPr>
        <w:t>,</w:t>
      </w:r>
      <w:r>
        <w:rPr>
          <w:szCs w:val="20"/>
        </w:rPr>
        <w:t xml:space="preserve"> </w:t>
      </w:r>
      <w:r>
        <w:rPr>
          <w:rFonts w:hint="eastAsia"/>
          <w:szCs w:val="20"/>
          <w:lang w:val="en-US" w:eastAsia="zh-CN"/>
        </w:rPr>
        <w:t>T</w:t>
      </w:r>
      <w:r>
        <w:rPr>
          <w:szCs w:val="20"/>
        </w:rPr>
        <w:t>his need more bits overhead on TA indication to keep the same coverage requirement.</w:t>
      </w:r>
    </w:p>
    <w:p>
      <w:pPr>
        <w:keepNext w:val="0"/>
        <w:keepLines w:val="0"/>
        <w:pageBreakBefore w:val="0"/>
        <w:widowControl/>
        <w:kinsoku/>
        <w:wordWrap/>
        <w:overflowPunct/>
        <w:topLinePunct w:val="0"/>
        <w:autoSpaceDE/>
        <w:autoSpaceDN/>
        <w:bidi w:val="0"/>
        <w:adjustRightInd w:val="0"/>
        <w:snapToGrid w:val="0"/>
        <w:spacing w:after="157" w:afterLines="50" w:line="240" w:lineRule="auto"/>
        <w:textAlignment w:val="auto"/>
        <w:outlineLvl w:val="9"/>
        <w:rPr>
          <w:b/>
          <w:i/>
        </w:rPr>
      </w:pPr>
      <w:r>
        <w:rPr>
          <w:b/>
          <w:i/>
        </w:rPr>
        <w:t>Observation</w:t>
      </w:r>
      <w:r>
        <w:rPr>
          <w:rFonts w:hint="eastAsia"/>
          <w:b/>
          <w:i/>
        </w:rPr>
        <w:t xml:space="preserve"> </w:t>
      </w:r>
      <w:r>
        <w:rPr>
          <w:rFonts w:hint="eastAsia"/>
          <w:b/>
          <w:i/>
          <w:lang w:val="en-US" w:eastAsia="zh-CN"/>
        </w:rPr>
        <w:t>3</w:t>
      </w:r>
      <w:r>
        <w:rPr>
          <w:rFonts w:hint="eastAsia"/>
          <w:b/>
          <w:i/>
        </w:rPr>
        <w:t>:</w:t>
      </w:r>
      <w:r>
        <w:rPr>
          <w:b/>
          <w:i/>
        </w:rPr>
        <w:t xml:space="preserve"> The Uu timing errors are evaluated and can satisfy the TSN requirement from RAN1 aspect.</w:t>
      </w:r>
    </w:p>
    <w:p>
      <w:pPr>
        <w:keepNext w:val="0"/>
        <w:keepLines w:val="0"/>
        <w:pageBreakBefore w:val="0"/>
        <w:widowControl/>
        <w:kinsoku/>
        <w:wordWrap/>
        <w:overflowPunct/>
        <w:topLinePunct w:val="0"/>
        <w:autoSpaceDE/>
        <w:autoSpaceDN/>
        <w:bidi w:val="0"/>
        <w:adjustRightInd w:val="0"/>
        <w:snapToGrid w:val="0"/>
        <w:spacing w:after="157" w:afterLines="50" w:line="240" w:lineRule="auto"/>
        <w:jc w:val="both"/>
        <w:textAlignment w:val="auto"/>
        <w:outlineLvl w:val="9"/>
        <w:rPr>
          <w:b/>
          <w:i/>
        </w:rPr>
      </w:pPr>
      <w:r>
        <w:rPr>
          <w:b/>
          <w:i/>
        </w:rPr>
        <w:t xml:space="preserve">Proposal 1: If 15KHz SCS is needed in </w:t>
      </w:r>
      <w:r>
        <w:rPr>
          <w:rFonts w:hint="eastAsia"/>
          <w:b/>
          <w:i/>
          <w:lang w:val="en-US" w:eastAsia="zh-CN"/>
        </w:rPr>
        <w:t xml:space="preserve">factory </w:t>
      </w:r>
      <w:r>
        <w:rPr>
          <w:b/>
          <w:i/>
        </w:rPr>
        <w:t xml:space="preserve">automation scenario, enhancement of the time synchronization accuracy on 15KHz </w:t>
      </w:r>
      <w:r>
        <w:rPr>
          <w:rFonts w:hint="eastAsia"/>
          <w:b/>
          <w:i/>
          <w:lang w:val="en-US" w:eastAsia="zh-CN"/>
        </w:rPr>
        <w:t xml:space="preserve">SCS </w:t>
      </w:r>
      <w:r>
        <w:rPr>
          <w:b/>
          <w:i/>
        </w:rPr>
        <w:t>could be considered.</w:t>
      </w:r>
    </w:p>
    <w:p>
      <w:pPr>
        <w:pStyle w:val="3"/>
        <w:numPr>
          <w:ilvl w:val="0"/>
          <w:numId w:val="28"/>
        </w:numPr>
        <w:spacing w:before="60" w:after="60"/>
        <w:ind w:hanging="644"/>
        <w:rPr>
          <w:rFonts w:hint="eastAsia"/>
          <w:sz w:val="28"/>
          <w:szCs w:val="18"/>
          <w:lang w:val="en-US" w:eastAsia="zh-CN"/>
        </w:rPr>
      </w:pPr>
      <w:r>
        <w:rPr>
          <w:rFonts w:hint="eastAsia"/>
          <w:sz w:val="28"/>
          <w:szCs w:val="18"/>
          <w:lang w:val="en-US" w:eastAsia="zh-CN"/>
        </w:rPr>
        <w:t>Time synchronization accuracy among UEs without TA adjustment</w:t>
      </w:r>
    </w:p>
    <w:p>
      <w:pPr>
        <w:keepNext w:val="0"/>
        <w:keepLines w:val="0"/>
        <w:pageBreakBefore w:val="0"/>
        <w:widowControl/>
        <w:kinsoku/>
        <w:wordWrap/>
        <w:overflowPunct/>
        <w:topLinePunct w:val="0"/>
        <w:autoSpaceDE/>
        <w:autoSpaceDN/>
        <w:bidi w:val="0"/>
        <w:adjustRightInd w:val="0"/>
        <w:snapToGrid w:val="0"/>
        <w:spacing w:after="157" w:afterLines="50" w:line="240" w:lineRule="auto"/>
        <w:jc w:val="both"/>
        <w:textAlignment w:val="auto"/>
        <w:outlineLvl w:val="9"/>
        <w:rPr>
          <w:lang w:val="en-GB"/>
        </w:rPr>
      </w:pPr>
      <w:r>
        <w:rPr>
          <w:lang w:val="en-GB"/>
        </w:rPr>
        <w:t>From the analysis of above chapter, we get the Uu timing error. This error estimation is based on the TA adjustment, actually it align</w:t>
      </w:r>
      <w:r>
        <w:rPr>
          <w:rFonts w:hint="eastAsia"/>
          <w:lang w:val="en-US" w:eastAsia="zh-CN"/>
        </w:rPr>
        <w:t>s</w:t>
      </w:r>
      <w:r>
        <w:rPr>
          <w:lang w:val="en-GB"/>
        </w:rPr>
        <w:t xml:space="preserve"> the UL receiving timing among all the UEs. While the TA adjustment will not affect the internal clock and timer of each UE, this means the analysis of Uu timing error is not enough. In addition, we need evaluate the </w:t>
      </w:r>
      <w:r>
        <w:t>time synchronization accuracy between UEs</w:t>
      </w:r>
      <w:r>
        <w:rPr>
          <w:lang w:val="en-GB"/>
        </w:rPr>
        <w:t xml:space="preserve"> in automation cases and etc., especially the DL receiving timing error among the UEs where the DL receiving timing decides the internal reference timing of UEs. </w:t>
      </w:r>
    </w:p>
    <w:p>
      <w:pPr>
        <w:keepNext w:val="0"/>
        <w:keepLines w:val="0"/>
        <w:pageBreakBefore w:val="0"/>
        <w:widowControl/>
        <w:kinsoku/>
        <w:wordWrap/>
        <w:overflowPunct/>
        <w:topLinePunct w:val="0"/>
        <w:autoSpaceDE/>
        <w:autoSpaceDN/>
        <w:bidi w:val="0"/>
        <w:adjustRightInd w:val="0"/>
        <w:snapToGrid w:val="0"/>
        <w:spacing w:after="157" w:afterLines="50" w:line="240" w:lineRule="auto"/>
        <w:jc w:val="both"/>
        <w:textAlignment w:val="auto"/>
        <w:outlineLvl w:val="9"/>
        <w:rPr>
          <w:lang w:val="en-GB"/>
        </w:rPr>
      </w:pPr>
      <w:r>
        <w:rPr>
          <w:lang w:val="en-GB"/>
        </w:rPr>
        <w:t>Furthermore, for the 100m</w:t>
      </w:r>
      <w:r>
        <w:rPr>
          <w:vertAlign w:val="superscript"/>
          <w:lang w:val="en-GB"/>
        </w:rPr>
        <w:t>2</w:t>
      </w:r>
      <w:r>
        <w:rPr>
          <w:lang w:val="en-GB"/>
        </w:rPr>
        <w:t xml:space="preserve"> scenario, the cell radius is very small</w:t>
      </w:r>
      <w:r>
        <w:rPr>
          <w:rFonts w:hint="eastAsia"/>
          <w:lang w:val="en-US" w:eastAsia="zh-CN"/>
        </w:rPr>
        <w:t>.</w:t>
      </w:r>
      <w:r>
        <w:rPr>
          <w:lang w:val="en-GB"/>
        </w:rPr>
        <w:t xml:space="preserve"> </w:t>
      </w:r>
      <w:r>
        <w:rPr>
          <w:rFonts w:hint="eastAsia"/>
          <w:lang w:val="en-US" w:eastAsia="zh-CN"/>
        </w:rPr>
        <w:t>I</w:t>
      </w:r>
      <w:r>
        <w:rPr>
          <w:lang w:val="en-GB"/>
        </w:rPr>
        <w:t>n theory, the step of TA adjustment is too big compared with the small round-trip delay</w:t>
      </w:r>
      <w:r>
        <w:rPr>
          <w:rFonts w:hint="eastAsia"/>
          <w:lang w:val="en-US" w:eastAsia="zh-CN"/>
        </w:rPr>
        <w:t>.</w:t>
      </w:r>
      <w:r>
        <w:rPr>
          <w:lang w:val="en-GB"/>
        </w:rPr>
        <w:t xml:space="preserve"> </w:t>
      </w:r>
      <w:r>
        <w:rPr>
          <w:rFonts w:hint="eastAsia"/>
          <w:lang w:val="en-US" w:eastAsia="zh-CN"/>
        </w:rPr>
        <w:t>That is t</w:t>
      </w:r>
      <w:r>
        <w:rPr>
          <w:lang w:val="en-GB"/>
        </w:rPr>
        <w:t xml:space="preserve">he TA command could always be 0 and will not affect the uplink receiving </w:t>
      </w:r>
      <w:r>
        <w:rPr>
          <w:rFonts w:hint="eastAsia"/>
          <w:lang w:val="en-US" w:eastAsia="zh-CN"/>
        </w:rPr>
        <w:t xml:space="preserve">performance </w:t>
      </w:r>
      <w:r>
        <w:rPr>
          <w:lang w:val="en-GB"/>
        </w:rPr>
        <w:t xml:space="preserve">as the residual time error is much smaller than the CP length. Then for </w:t>
      </w:r>
      <w:r>
        <w:t>time synchronization accuracy among UEs, we could only consider the downlink reception timing error.</w:t>
      </w:r>
    </w:p>
    <w:p>
      <w:pPr>
        <w:keepNext w:val="0"/>
        <w:keepLines w:val="0"/>
        <w:pageBreakBefore w:val="0"/>
        <w:widowControl/>
        <w:kinsoku/>
        <w:wordWrap/>
        <w:overflowPunct/>
        <w:topLinePunct w:val="0"/>
        <w:autoSpaceDE/>
        <w:autoSpaceDN/>
        <w:bidi w:val="0"/>
        <w:adjustRightInd w:val="0"/>
        <w:snapToGrid w:val="0"/>
        <w:spacing w:after="157" w:afterLines="50" w:line="240" w:lineRule="auto"/>
        <w:jc w:val="both"/>
        <w:textAlignment w:val="auto"/>
        <w:outlineLvl w:val="9"/>
      </w:pPr>
      <w:r>
        <w:rPr>
          <w:szCs w:val="20"/>
        </w:rPr>
        <w:t xml:space="preserve">The components which impact the </w:t>
      </w:r>
      <w:r>
        <w:t>timing accuracy at the UE reception include:</w:t>
      </w:r>
    </w:p>
    <w:p>
      <w:pPr>
        <w:pStyle w:val="86"/>
        <w:numPr>
          <w:ilvl w:val="0"/>
          <w:numId w:val="36"/>
        </w:numPr>
        <w:adjustRightInd/>
        <w:spacing w:after="180" w:line="240" w:lineRule="auto"/>
        <w:ind w:firstLineChars="0"/>
        <w:contextualSpacing/>
        <w:jc w:val="both"/>
        <w:rPr>
          <w:lang w:val="en-GB"/>
        </w:rPr>
      </w:pPr>
      <w:r>
        <w:rPr>
          <w:b/>
        </w:rPr>
        <w:t>gNB transmit time alignment error</w:t>
      </w:r>
      <w:r>
        <w:t xml:space="preserve"> </w:t>
      </w:r>
      <w:r>
        <w:rPr>
          <w:b/>
        </w:rPr>
        <w:t>(</w:t>
      </w:r>
      <w:r>
        <w:rPr>
          <w:b/>
          <w:i/>
          <w:iCs/>
        </w:rPr>
        <w:t>TAE</w:t>
      </w:r>
      <w:r>
        <w:rPr>
          <w:b/>
        </w:rPr>
        <w:t>)</w:t>
      </w:r>
      <w:r>
        <w:t>: This is the transmit time alignment error of different transmitter branches at the gNB. The value is defined in TS38.104[</w:t>
      </w:r>
      <w:r>
        <w:rPr>
          <w:rFonts w:hint="eastAsia"/>
          <w:lang w:val="en-US" w:eastAsia="zh-CN"/>
        </w:rPr>
        <w:t>7</w:t>
      </w:r>
      <w:r>
        <w:t xml:space="preserve">]. The typical value of BS timing error caused by </w:t>
      </w:r>
      <w:r>
        <w:rPr>
          <w:i/>
        </w:rPr>
        <w:t>TAE</w:t>
      </w:r>
      <w:r>
        <w:t xml:space="preserve"> can be seen as within ±65ns. If the signals to UEs are from the same RF chain in gNB, the</w:t>
      </w:r>
      <w:r>
        <w:rPr>
          <w:i/>
        </w:rPr>
        <w:t xml:space="preserve"> TAE</w:t>
      </w:r>
      <w:r>
        <w:t xml:space="preserve"> can be ignored in the evaluation.</w:t>
      </w:r>
    </w:p>
    <w:p>
      <w:pPr>
        <w:pStyle w:val="86"/>
        <w:numPr>
          <w:ilvl w:val="0"/>
          <w:numId w:val="36"/>
        </w:numPr>
        <w:adjustRightInd/>
        <w:spacing w:after="180" w:line="240" w:lineRule="auto"/>
        <w:ind w:firstLineChars="0"/>
        <w:contextualSpacing/>
        <w:jc w:val="both"/>
        <w:rPr>
          <w:lang w:val="en-GB"/>
        </w:rPr>
      </w:pPr>
      <w:r>
        <w:rPr>
          <w:b/>
        </w:rPr>
        <w:t>DL timing estimation error</w:t>
      </w:r>
      <w:r>
        <w:t xml:space="preserve"> </w:t>
      </w:r>
      <w:r>
        <w:rPr>
          <w:b/>
        </w:rPr>
        <w:t>(</w:t>
      </w:r>
      <w:r>
        <w:rPr>
          <w:b/>
          <w:i/>
        </w:rPr>
        <w:t>Error_DL</w:t>
      </w:r>
      <w:r>
        <w:rPr>
          <w:b/>
        </w:rPr>
        <w:t>)</w:t>
      </w:r>
      <w:r>
        <w:t xml:space="preserve">: This timing error only represents the DL timing estimation error. Simply, the downlink timing estimation error is the </w:t>
      </w:r>
      <w:r>
        <w:rPr>
          <w:rFonts w:hint="eastAsia"/>
        </w:rPr>
        <w:t>reciprocal value</w:t>
      </w:r>
      <w:r>
        <w:t xml:space="preserve"> of the bandwidth of PSS/SSS signals which have 127REs. When the SCS of the SS signals equals {15KHz, 30KHz, 120KHz, 240KHz }, the DL timing estimation error is {±262ns, ±131ns, ±66ns, ±33ns}.</w:t>
      </w:r>
    </w:p>
    <w:p>
      <w:pPr>
        <w:pStyle w:val="86"/>
        <w:numPr>
          <w:ilvl w:val="0"/>
          <w:numId w:val="36"/>
        </w:numPr>
        <w:adjustRightInd/>
        <w:spacing w:after="180" w:line="240" w:lineRule="auto"/>
        <w:ind w:firstLineChars="0"/>
        <w:contextualSpacing/>
        <w:jc w:val="both"/>
        <w:rPr>
          <w:b/>
          <w:i/>
          <w:lang w:val="en-GB"/>
        </w:rPr>
      </w:pPr>
      <w:r>
        <w:rPr>
          <w:b/>
        </w:rPr>
        <w:t>Propagation delay</w:t>
      </w:r>
      <w:r>
        <w:rPr>
          <w:b/>
          <w:i/>
        </w:rPr>
        <w:t xml:space="preserve"> (Pd):</w:t>
      </w:r>
      <w:r>
        <w:t xml:space="preserve"> For the 100m</w:t>
      </w:r>
      <w:r>
        <w:rPr>
          <w:vertAlign w:val="superscript"/>
        </w:rPr>
        <w:t>2</w:t>
      </w:r>
      <w:r>
        <w:t xml:space="preserve"> area, if the gNB coverage is a circular shape, the cell radius is 5.6m which leads to a 19ns maximum single trip propagation delay.</w:t>
      </w:r>
    </w:p>
    <w:p>
      <w:pPr>
        <w:pStyle w:val="86"/>
        <w:numPr>
          <w:ilvl w:val="0"/>
          <w:numId w:val="36"/>
        </w:numPr>
        <w:adjustRightInd/>
        <w:spacing w:after="180" w:line="240" w:lineRule="auto"/>
        <w:ind w:firstLineChars="0"/>
        <w:contextualSpacing/>
        <w:jc w:val="both"/>
        <w:rPr>
          <w:b/>
          <w:i/>
          <w:lang w:val="en-GB"/>
        </w:rPr>
      </w:pPr>
      <w:r>
        <w:rPr>
          <w:b/>
        </w:rPr>
        <w:t>Channel delay spread (</w:t>
      </w:r>
      <w:r>
        <w:rPr>
          <w:b/>
          <w:i/>
        </w:rPr>
        <w:t>Ds</w:t>
      </w:r>
      <w:r>
        <w:rPr>
          <w:b/>
        </w:rPr>
        <w:t>)</w:t>
      </w:r>
      <w:r>
        <w:t>: For such small cell, it is most likely to be the indoor scenario. We use the TDL-D channel model with 30ns delay spread to evaluate the timing error.</w:t>
      </w:r>
    </w:p>
    <w:p>
      <w:pPr>
        <w:keepNext w:val="0"/>
        <w:keepLines w:val="0"/>
        <w:pageBreakBefore w:val="0"/>
        <w:widowControl/>
        <w:kinsoku/>
        <w:wordWrap/>
        <w:overflowPunct/>
        <w:topLinePunct w:val="0"/>
        <w:autoSpaceDE/>
        <w:autoSpaceDN/>
        <w:bidi w:val="0"/>
        <w:adjustRightInd w:val="0"/>
        <w:snapToGrid w:val="0"/>
        <w:spacing w:after="157" w:afterLines="50" w:line="240" w:lineRule="auto"/>
        <w:jc w:val="both"/>
        <w:textAlignment w:val="auto"/>
        <w:outlineLvl w:val="9"/>
      </w:pPr>
      <w:r>
        <w:rPr>
          <w:rFonts w:hint="eastAsia"/>
          <w:lang w:val="en-US" w:eastAsia="zh-CN"/>
        </w:rPr>
        <w:t>Overall, t</w:t>
      </w:r>
      <w:r>
        <w:t>he downlink reception timing error can be the aggregation of {</w:t>
      </w:r>
      <w:r>
        <w:rPr>
          <w:b/>
          <w:i/>
        </w:rPr>
        <w:t>TAE(optional), Error_DL, Pd, Ds</w:t>
      </w:r>
      <w:r>
        <w:rPr>
          <w:i/>
        </w:rPr>
        <w:t>}.</w:t>
      </w:r>
      <w:r>
        <w:rPr>
          <w:rFonts w:hint="eastAsia"/>
          <w:i/>
          <w:lang w:val="en-US" w:eastAsia="zh-CN"/>
        </w:rPr>
        <w:t>.</w:t>
      </w:r>
      <w:r>
        <w:t xml:space="preserve">For different SS SCS, the timing errors are illustrated in </w:t>
      </w:r>
      <w:r>
        <w:rPr>
          <w:rFonts w:hint="eastAsia"/>
          <w:lang w:val="en-US" w:eastAsia="zh-CN"/>
        </w:rPr>
        <w:t>T</w:t>
      </w:r>
      <w:r>
        <w:t>able</w:t>
      </w:r>
      <w:r>
        <w:rPr>
          <w:rFonts w:hint="eastAsia"/>
          <w:lang w:val="en-US" w:eastAsia="zh-CN"/>
        </w:rPr>
        <w:t xml:space="preserve"> 6</w:t>
      </w:r>
      <w:r>
        <w:t xml:space="preserve">. </w:t>
      </w:r>
    </w:p>
    <w:p>
      <w:pPr>
        <w:jc w:val="center"/>
        <w:rPr>
          <w:b/>
          <w:bCs/>
        </w:rPr>
      </w:pPr>
      <w:r>
        <w:rPr>
          <w:b/>
          <w:bCs/>
        </w:rPr>
        <w:t xml:space="preserve">Table </w:t>
      </w:r>
      <w:r>
        <w:rPr>
          <w:rFonts w:hint="eastAsia"/>
          <w:b/>
          <w:bCs/>
          <w:lang w:val="en-US" w:eastAsia="zh-CN"/>
        </w:rPr>
        <w:t>6</w:t>
      </w:r>
      <w:r>
        <w:rPr>
          <w:b/>
          <w:bCs/>
        </w:rPr>
        <w:t xml:space="preserve">: </w:t>
      </w:r>
      <w:r>
        <w:rPr>
          <w:b/>
        </w:rPr>
        <w:t>Downlink reception timing error</w:t>
      </w:r>
    </w:p>
    <w:tbl>
      <w:tblPr>
        <w:tblStyle w:val="71"/>
        <w:tblW w:w="924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929"/>
        <w:gridCol w:w="1860"/>
        <w:gridCol w:w="1883"/>
        <w:gridCol w:w="1860"/>
        <w:gridCol w:w="171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29" w:type="dxa"/>
          </w:tcPr>
          <w:p>
            <w:pPr>
              <w:rPr>
                <w:b/>
              </w:rPr>
            </w:pPr>
          </w:p>
        </w:tc>
        <w:tc>
          <w:tcPr>
            <w:tcW w:w="1860" w:type="dxa"/>
          </w:tcPr>
          <w:p>
            <w:pPr>
              <w:jc w:val="center"/>
              <w:rPr>
                <w:b/>
              </w:rPr>
            </w:pPr>
            <w:r>
              <w:rPr>
                <w:b/>
              </w:rPr>
              <w:t>15kHz</w:t>
            </w:r>
          </w:p>
        </w:tc>
        <w:tc>
          <w:tcPr>
            <w:tcW w:w="1883" w:type="dxa"/>
          </w:tcPr>
          <w:p>
            <w:pPr>
              <w:jc w:val="center"/>
              <w:rPr>
                <w:b/>
              </w:rPr>
            </w:pPr>
            <w:r>
              <w:rPr>
                <w:b/>
              </w:rPr>
              <w:t>30kHz</w:t>
            </w:r>
          </w:p>
        </w:tc>
        <w:tc>
          <w:tcPr>
            <w:tcW w:w="1860" w:type="dxa"/>
          </w:tcPr>
          <w:p>
            <w:pPr>
              <w:jc w:val="center"/>
              <w:rPr>
                <w:b/>
              </w:rPr>
            </w:pPr>
            <w:r>
              <w:rPr>
                <w:b/>
              </w:rPr>
              <w:t>120kHz</w:t>
            </w:r>
          </w:p>
        </w:tc>
        <w:tc>
          <w:tcPr>
            <w:tcW w:w="1710" w:type="dxa"/>
          </w:tcPr>
          <w:p>
            <w:pPr>
              <w:jc w:val="center"/>
              <w:rPr>
                <w:b/>
              </w:rPr>
            </w:pPr>
            <w:r>
              <w:rPr>
                <w:rFonts w:hint="eastAsia"/>
                <w:b/>
              </w:rPr>
              <w:t>240KHz</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29" w:type="dxa"/>
          </w:tcPr>
          <w:p>
            <w:pPr>
              <w:rPr>
                <w:b/>
                <w:i/>
              </w:rPr>
            </w:pPr>
            <w:r>
              <w:rPr>
                <w:b/>
                <w:i/>
              </w:rPr>
              <w:t>TAE</w:t>
            </w:r>
          </w:p>
        </w:tc>
        <w:tc>
          <w:tcPr>
            <w:tcW w:w="1860" w:type="dxa"/>
            <w:shd w:val="clear" w:color="auto" w:fill="auto"/>
          </w:tcPr>
          <w:p>
            <w:pPr>
              <w:jc w:val="center"/>
            </w:pPr>
            <w:r>
              <w:rPr>
                <w:rFonts w:eastAsia="宋体"/>
                <w:sz w:val="24"/>
                <w:szCs w:val="24"/>
              </w:rPr>
              <w:t>±</w:t>
            </w:r>
            <w:r>
              <w:t>65ns</w:t>
            </w:r>
          </w:p>
        </w:tc>
        <w:tc>
          <w:tcPr>
            <w:tcW w:w="1883" w:type="dxa"/>
            <w:shd w:val="clear" w:color="auto" w:fill="auto"/>
          </w:tcPr>
          <w:p>
            <w:pPr>
              <w:jc w:val="center"/>
            </w:pPr>
            <w:r>
              <w:rPr>
                <w:rFonts w:eastAsia="宋体"/>
                <w:sz w:val="24"/>
                <w:szCs w:val="24"/>
              </w:rPr>
              <w:t>±</w:t>
            </w:r>
            <w:r>
              <w:t>65ns</w:t>
            </w:r>
          </w:p>
        </w:tc>
        <w:tc>
          <w:tcPr>
            <w:tcW w:w="1860" w:type="dxa"/>
            <w:shd w:val="clear" w:color="auto" w:fill="auto"/>
          </w:tcPr>
          <w:p>
            <w:pPr>
              <w:jc w:val="center"/>
            </w:pPr>
            <w:r>
              <w:rPr>
                <w:rFonts w:eastAsia="宋体"/>
                <w:sz w:val="24"/>
                <w:szCs w:val="24"/>
              </w:rPr>
              <w:t>±</w:t>
            </w:r>
            <w:r>
              <w:t>65ns</w:t>
            </w:r>
          </w:p>
        </w:tc>
        <w:tc>
          <w:tcPr>
            <w:tcW w:w="1710" w:type="dxa"/>
          </w:tcPr>
          <w:p>
            <w:pPr>
              <w:jc w:val="center"/>
            </w:pPr>
            <w:r>
              <w:rPr>
                <w:rFonts w:eastAsia="宋体"/>
                <w:sz w:val="24"/>
                <w:szCs w:val="24"/>
              </w:rPr>
              <w:t>±</w:t>
            </w:r>
            <w:r>
              <w:t>65ns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29" w:type="dxa"/>
          </w:tcPr>
          <w:p>
            <w:pPr>
              <w:rPr>
                <w:b/>
                <w:i/>
              </w:rPr>
            </w:pPr>
            <w:r>
              <w:rPr>
                <w:b/>
                <w:i/>
              </w:rPr>
              <w:t>Error_DL</w:t>
            </w:r>
          </w:p>
        </w:tc>
        <w:tc>
          <w:tcPr>
            <w:tcW w:w="1860" w:type="dxa"/>
          </w:tcPr>
          <w:p>
            <w:pPr>
              <w:jc w:val="center"/>
              <w:rPr>
                <w:rFonts w:ascii="Arial" w:hAnsi="Arial"/>
                <w:sz w:val="18"/>
                <w:vertAlign w:val="subscript"/>
              </w:rPr>
            </w:pPr>
            <w:r>
              <w:rPr>
                <w:rFonts w:eastAsia="宋体"/>
                <w:sz w:val="24"/>
                <w:szCs w:val="24"/>
              </w:rPr>
              <w:t>±</w:t>
            </w:r>
            <w:r>
              <w:rPr>
                <w:rFonts w:ascii="Arial" w:hAnsi="Arial"/>
                <w:sz w:val="18"/>
              </w:rPr>
              <w:t>262ns</w:t>
            </w:r>
          </w:p>
        </w:tc>
        <w:tc>
          <w:tcPr>
            <w:tcW w:w="1883" w:type="dxa"/>
            <w:shd w:val="clear" w:color="auto" w:fill="auto"/>
          </w:tcPr>
          <w:p>
            <w:pPr>
              <w:jc w:val="center"/>
            </w:pPr>
            <w:r>
              <w:rPr>
                <w:rFonts w:eastAsia="宋体"/>
                <w:sz w:val="24"/>
                <w:szCs w:val="24"/>
              </w:rPr>
              <w:t>±</w:t>
            </w:r>
            <w:r>
              <w:rPr>
                <w:rFonts w:ascii="Arial" w:hAnsi="Arial"/>
                <w:sz w:val="18"/>
              </w:rPr>
              <w:t>131ns</w:t>
            </w:r>
          </w:p>
        </w:tc>
        <w:tc>
          <w:tcPr>
            <w:tcW w:w="1860" w:type="dxa"/>
            <w:shd w:val="clear" w:color="auto" w:fill="auto"/>
          </w:tcPr>
          <w:p>
            <w:pPr>
              <w:jc w:val="center"/>
            </w:pPr>
            <w:r>
              <w:rPr>
                <w:rFonts w:eastAsia="宋体"/>
                <w:sz w:val="24"/>
                <w:szCs w:val="24"/>
              </w:rPr>
              <w:t>±</w:t>
            </w:r>
            <w:r>
              <w:rPr>
                <w:rFonts w:ascii="Arial" w:hAnsi="Arial"/>
                <w:sz w:val="18"/>
              </w:rPr>
              <w:t>66ns</w:t>
            </w:r>
          </w:p>
        </w:tc>
        <w:tc>
          <w:tcPr>
            <w:tcW w:w="1710" w:type="dxa"/>
          </w:tcPr>
          <w:p>
            <w:pPr>
              <w:jc w:val="center"/>
              <w:rPr>
                <w:rFonts w:ascii="Arial" w:hAnsi="Arial"/>
                <w:sz w:val="18"/>
              </w:rPr>
            </w:pPr>
            <w:r>
              <w:rPr>
                <w:rFonts w:eastAsia="宋体"/>
                <w:sz w:val="24"/>
                <w:szCs w:val="24"/>
              </w:rPr>
              <w:t>±</w:t>
            </w:r>
            <w:r>
              <w:rPr>
                <w:rFonts w:hint="eastAsia" w:ascii="Arial" w:hAnsi="Arial"/>
                <w:sz w:val="18"/>
              </w:rPr>
              <w:t>33ns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29" w:type="dxa"/>
          </w:tcPr>
          <w:p>
            <w:pPr>
              <w:rPr>
                <w:b/>
                <w:i/>
              </w:rPr>
            </w:pPr>
            <w:r>
              <w:rPr>
                <w:b/>
                <w:i/>
              </w:rPr>
              <w:t>Pd</w:t>
            </w:r>
          </w:p>
        </w:tc>
        <w:tc>
          <w:tcPr>
            <w:tcW w:w="1860" w:type="dxa"/>
            <w:shd w:val="clear" w:color="auto" w:fill="auto"/>
          </w:tcPr>
          <w:p>
            <w:pPr>
              <w:jc w:val="center"/>
            </w:pPr>
            <w:r>
              <w:t>19ns</w:t>
            </w:r>
          </w:p>
        </w:tc>
        <w:tc>
          <w:tcPr>
            <w:tcW w:w="1883" w:type="dxa"/>
            <w:shd w:val="clear" w:color="auto" w:fill="auto"/>
          </w:tcPr>
          <w:p>
            <w:pPr>
              <w:jc w:val="center"/>
            </w:pPr>
            <w:r>
              <w:t>19ns</w:t>
            </w:r>
          </w:p>
        </w:tc>
        <w:tc>
          <w:tcPr>
            <w:tcW w:w="1860" w:type="dxa"/>
            <w:shd w:val="clear" w:color="auto" w:fill="auto"/>
          </w:tcPr>
          <w:p>
            <w:pPr>
              <w:jc w:val="center"/>
            </w:pPr>
            <w:r>
              <w:t>19ns</w:t>
            </w:r>
          </w:p>
        </w:tc>
        <w:tc>
          <w:tcPr>
            <w:tcW w:w="1710" w:type="dxa"/>
          </w:tcPr>
          <w:p>
            <w:pPr>
              <w:jc w:val="center"/>
            </w:pPr>
            <w:r>
              <w:rPr>
                <w:rFonts w:hint="eastAsia"/>
              </w:rPr>
              <w:t>19ns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29" w:type="dxa"/>
          </w:tcPr>
          <w:p>
            <w:pPr>
              <w:rPr>
                <w:b/>
                <w:i/>
              </w:rPr>
            </w:pPr>
            <w:r>
              <w:rPr>
                <w:b/>
                <w:i/>
              </w:rPr>
              <w:t>Ds</w:t>
            </w:r>
          </w:p>
        </w:tc>
        <w:tc>
          <w:tcPr>
            <w:tcW w:w="1860" w:type="dxa"/>
          </w:tcPr>
          <w:p>
            <w:pPr>
              <w:jc w:val="center"/>
            </w:pPr>
            <w:r>
              <w:rPr>
                <w:rFonts w:ascii="Arial" w:hAnsi="Arial"/>
                <w:sz w:val="18"/>
              </w:rPr>
              <w:t>30ns</w:t>
            </w:r>
          </w:p>
        </w:tc>
        <w:tc>
          <w:tcPr>
            <w:tcW w:w="1883" w:type="dxa"/>
          </w:tcPr>
          <w:p>
            <w:pPr>
              <w:jc w:val="center"/>
            </w:pPr>
            <w:r>
              <w:rPr>
                <w:rFonts w:ascii="Arial" w:hAnsi="Arial"/>
                <w:sz w:val="18"/>
              </w:rPr>
              <w:t>30ns</w:t>
            </w:r>
          </w:p>
        </w:tc>
        <w:tc>
          <w:tcPr>
            <w:tcW w:w="1860" w:type="dxa"/>
          </w:tcPr>
          <w:p>
            <w:pPr>
              <w:jc w:val="center"/>
            </w:pPr>
            <w:r>
              <w:rPr>
                <w:rFonts w:ascii="Arial" w:hAnsi="Arial"/>
                <w:sz w:val="18"/>
              </w:rPr>
              <w:t>30ns</w:t>
            </w:r>
          </w:p>
        </w:tc>
        <w:tc>
          <w:tcPr>
            <w:tcW w:w="1710" w:type="dxa"/>
          </w:tcPr>
          <w:p>
            <w:pPr>
              <w:jc w:val="center"/>
              <w:rPr>
                <w:rFonts w:ascii="Arial" w:hAnsi="Arial"/>
                <w:sz w:val="18"/>
              </w:rPr>
            </w:pPr>
            <w:r>
              <w:rPr>
                <w:rFonts w:hint="eastAsia" w:ascii="Arial" w:hAnsi="Arial"/>
                <w:sz w:val="18"/>
              </w:rPr>
              <w:t>30ns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29" w:type="dxa"/>
          </w:tcPr>
          <w:p>
            <w:pPr>
              <w:rPr>
                <w:b/>
              </w:rPr>
            </w:pPr>
            <w:r>
              <w:rPr>
                <w:b/>
              </w:rPr>
              <w:t>Timing error</w:t>
            </w:r>
          </w:p>
        </w:tc>
        <w:tc>
          <w:tcPr>
            <w:tcW w:w="1860" w:type="dxa"/>
            <w:shd w:val="clear" w:color="auto" w:fill="auto"/>
          </w:tcPr>
          <w:p>
            <w:pPr>
              <w:jc w:val="center"/>
              <w:rPr>
                <w:b/>
              </w:rPr>
            </w:pPr>
            <w:r>
              <w:rPr>
                <w:b/>
              </w:rPr>
              <w:t>[-278ns,376ns]</w:t>
            </w:r>
          </w:p>
        </w:tc>
        <w:tc>
          <w:tcPr>
            <w:tcW w:w="1883" w:type="dxa"/>
            <w:shd w:val="clear" w:color="auto" w:fill="auto"/>
          </w:tcPr>
          <w:p>
            <w:pPr>
              <w:jc w:val="center"/>
              <w:rPr>
                <w:b/>
              </w:rPr>
            </w:pPr>
            <w:r>
              <w:rPr>
                <w:b/>
              </w:rPr>
              <w:t>[-147ns,245ns]</w:t>
            </w:r>
          </w:p>
        </w:tc>
        <w:tc>
          <w:tcPr>
            <w:tcW w:w="1860" w:type="dxa"/>
            <w:shd w:val="clear" w:color="auto" w:fill="auto"/>
          </w:tcPr>
          <w:p>
            <w:pPr>
              <w:jc w:val="center"/>
              <w:rPr>
                <w:b/>
              </w:rPr>
            </w:pPr>
            <w:r>
              <w:rPr>
                <w:b/>
              </w:rPr>
              <w:t>[-82ns,180ns]</w:t>
            </w:r>
          </w:p>
        </w:tc>
        <w:tc>
          <w:tcPr>
            <w:tcW w:w="1710" w:type="dxa"/>
          </w:tcPr>
          <w:p>
            <w:pPr>
              <w:jc w:val="center"/>
              <w:rPr>
                <w:b/>
              </w:rPr>
            </w:pPr>
            <w:r>
              <w:rPr>
                <w:b/>
              </w:rPr>
              <w:t>[-49ns,</w:t>
            </w:r>
            <w:r>
              <w:rPr>
                <w:rFonts w:hint="eastAsia"/>
                <w:b/>
              </w:rPr>
              <w:t>147ns</w:t>
            </w:r>
            <w:r>
              <w:rPr>
                <w:b/>
              </w:rPr>
              <w:t>]</w:t>
            </w:r>
          </w:p>
        </w:tc>
      </w:tr>
    </w:tbl>
    <w:p>
      <w:pPr>
        <w:snapToGrid w:val="0"/>
        <w:spacing w:before="157" w:beforeLines="50" w:after="157" w:afterLines="50" w:line="240" w:lineRule="auto"/>
      </w:pPr>
      <w:r>
        <w:t>If we only consider the downlink reception timing error regardless involving TA, t</w:t>
      </w:r>
      <w:r>
        <w:rPr>
          <w:rFonts w:hint="eastAsia"/>
        </w:rPr>
        <w:t xml:space="preserve">he UE-UE timing error can be </w:t>
      </w:r>
      <w:r>
        <w:t xml:space="preserve">[278+376]=654ns at most in SCS=15KHz case and satisfy the TSN requirement even though adding the timing accuracy of gNB </w:t>
      </w:r>
      <w:r>
        <w:rPr>
          <w:szCs w:val="20"/>
        </w:rPr>
        <w:t>absolute timing indication</w:t>
      </w:r>
      <w:r>
        <w:t>.</w:t>
      </w:r>
    </w:p>
    <w:p>
      <w:pPr>
        <w:snapToGrid w:val="0"/>
        <w:spacing w:after="157" w:afterLines="50" w:line="240" w:lineRule="auto"/>
        <w:rPr>
          <w:rFonts w:hint="eastAsia"/>
        </w:rPr>
      </w:pPr>
      <w:r>
        <w:rPr>
          <w:rFonts w:hint="eastAsia"/>
        </w:rPr>
        <w:t>The analysis is based on the SSB measurement, if the CSI-RS measurement is used, the</w:t>
      </w:r>
      <w:r>
        <w:t xml:space="preserve"> downlink reception timing error will be finer.</w:t>
      </w:r>
    </w:p>
    <w:p>
      <w:pPr>
        <w:keepNext w:val="0"/>
        <w:keepLines w:val="0"/>
        <w:pageBreakBefore w:val="0"/>
        <w:widowControl/>
        <w:kinsoku/>
        <w:wordWrap/>
        <w:overflowPunct/>
        <w:topLinePunct w:val="0"/>
        <w:autoSpaceDE/>
        <w:autoSpaceDN/>
        <w:bidi w:val="0"/>
        <w:adjustRightInd w:val="0"/>
        <w:snapToGrid w:val="0"/>
        <w:spacing w:after="157" w:afterLines="50" w:line="240" w:lineRule="auto"/>
        <w:textAlignment w:val="auto"/>
        <w:outlineLvl w:val="9"/>
        <w:rPr>
          <w:b/>
          <w:i/>
        </w:rPr>
      </w:pPr>
      <w:r>
        <w:rPr>
          <w:b/>
          <w:i/>
        </w:rPr>
        <w:t>Observation</w:t>
      </w:r>
      <w:r>
        <w:rPr>
          <w:rFonts w:hint="eastAsia"/>
          <w:b/>
          <w:i/>
        </w:rPr>
        <w:t xml:space="preserve"> </w:t>
      </w:r>
      <w:r>
        <w:rPr>
          <w:rFonts w:hint="eastAsia"/>
          <w:b/>
          <w:i/>
          <w:lang w:val="en-US" w:eastAsia="zh-CN"/>
        </w:rPr>
        <w:t>4</w:t>
      </w:r>
      <w:r>
        <w:rPr>
          <w:rFonts w:hint="eastAsia"/>
          <w:b/>
          <w:i/>
        </w:rPr>
        <w:t>:</w:t>
      </w:r>
      <w:r>
        <w:rPr>
          <w:b/>
          <w:i/>
        </w:rPr>
        <w:t xml:space="preserve"> In case of considering the downlink reception timing error regardless involving TA, t</w:t>
      </w:r>
      <w:r>
        <w:rPr>
          <w:rFonts w:hint="eastAsia"/>
          <w:b/>
          <w:i/>
        </w:rPr>
        <w:t xml:space="preserve">he UE-UE timing error </w:t>
      </w:r>
      <w:r>
        <w:rPr>
          <w:b/>
          <w:i/>
        </w:rPr>
        <w:t>can satisfy the TSN requirement.</w:t>
      </w:r>
    </w:p>
    <w:p>
      <w:pPr>
        <w:pStyle w:val="3"/>
        <w:numPr>
          <w:ilvl w:val="0"/>
          <w:numId w:val="28"/>
        </w:numPr>
        <w:spacing w:before="60" w:after="60"/>
        <w:ind w:hanging="644"/>
        <w:rPr>
          <w:rFonts w:hint="eastAsia"/>
          <w:sz w:val="28"/>
          <w:szCs w:val="18"/>
          <w:lang w:val="en-US" w:eastAsia="zh-CN"/>
        </w:rPr>
      </w:pPr>
      <w:r>
        <w:rPr>
          <w:rFonts w:hint="eastAsia"/>
          <w:sz w:val="28"/>
          <w:szCs w:val="18"/>
          <w:lang w:val="en-US" w:eastAsia="zh-CN"/>
        </w:rPr>
        <w:t>Conclusions</w:t>
      </w:r>
    </w:p>
    <w:p>
      <w:pPr>
        <w:keepNext w:val="0"/>
        <w:keepLines w:val="0"/>
        <w:pageBreakBefore w:val="0"/>
        <w:widowControl/>
        <w:kinsoku/>
        <w:wordWrap/>
        <w:overflowPunct/>
        <w:topLinePunct w:val="0"/>
        <w:autoSpaceDE/>
        <w:autoSpaceDN/>
        <w:bidi w:val="0"/>
        <w:adjustRightInd w:val="0"/>
        <w:snapToGrid w:val="0"/>
        <w:spacing w:after="157" w:afterLines="50" w:line="240" w:lineRule="auto"/>
        <w:textAlignment w:val="auto"/>
        <w:outlineLvl w:val="9"/>
      </w:pPr>
      <w:r>
        <w:rPr>
          <w:rFonts w:hint="eastAsia"/>
          <w:lang w:val="en-US" w:eastAsia="zh-CN"/>
        </w:rPr>
        <w:t>In summary, t</w:t>
      </w:r>
      <w:r>
        <w:t xml:space="preserve">he following observations </w:t>
      </w:r>
      <w:r>
        <w:rPr>
          <w:rFonts w:hint="eastAsia"/>
          <w:lang w:val="en-US" w:eastAsia="zh-CN"/>
        </w:rPr>
        <w:t xml:space="preserve">and proposals </w:t>
      </w:r>
      <w:r>
        <w:t>have been made:</w:t>
      </w:r>
    </w:p>
    <w:p>
      <w:pPr>
        <w:keepNext w:val="0"/>
        <w:keepLines w:val="0"/>
        <w:pageBreakBefore w:val="0"/>
        <w:widowControl/>
        <w:kinsoku/>
        <w:wordWrap/>
        <w:overflowPunct/>
        <w:topLinePunct w:val="0"/>
        <w:autoSpaceDE/>
        <w:autoSpaceDN/>
        <w:bidi w:val="0"/>
        <w:adjustRightInd w:val="0"/>
        <w:snapToGrid w:val="0"/>
        <w:spacing w:before="157" w:beforeLines="50" w:line="240" w:lineRule="auto"/>
        <w:jc w:val="both"/>
        <w:textAlignment w:val="auto"/>
        <w:outlineLvl w:val="9"/>
        <w:rPr>
          <w:b/>
          <w:i/>
        </w:rPr>
      </w:pPr>
      <w:r>
        <w:rPr>
          <w:b/>
          <w:i/>
        </w:rPr>
        <w:t>Observation</w:t>
      </w:r>
      <w:r>
        <w:rPr>
          <w:rFonts w:hint="eastAsia"/>
          <w:b/>
          <w:i/>
          <w:lang w:val="en-US" w:eastAsia="zh-CN"/>
        </w:rPr>
        <w:t xml:space="preserve"> 1</w:t>
      </w:r>
      <w:r>
        <w:rPr>
          <w:rFonts w:hint="eastAsia"/>
          <w:b/>
          <w:i/>
        </w:rPr>
        <w:t>:</w:t>
      </w:r>
      <w:r>
        <w:rPr>
          <w:b/>
          <w:i/>
        </w:rPr>
        <w:t xml:space="preserve"> </w:t>
      </w:r>
    </w:p>
    <w:p>
      <w:pPr>
        <w:keepNext w:val="0"/>
        <w:keepLines w:val="0"/>
        <w:pageBreakBefore w:val="0"/>
        <w:widowControl/>
        <w:numPr>
          <w:ilvl w:val="0"/>
          <w:numId w:val="32"/>
        </w:numPr>
        <w:kinsoku/>
        <w:wordWrap/>
        <w:overflowPunct/>
        <w:topLinePunct w:val="0"/>
        <w:autoSpaceDE/>
        <w:autoSpaceDN/>
        <w:bidi w:val="0"/>
        <w:adjustRightInd w:val="0"/>
        <w:snapToGrid w:val="0"/>
        <w:spacing w:line="240" w:lineRule="auto"/>
        <w:ind w:left="420" w:leftChars="0" w:hanging="420" w:firstLineChars="0"/>
        <w:jc w:val="both"/>
        <w:textAlignment w:val="auto"/>
        <w:outlineLvl w:val="9"/>
        <w:rPr>
          <w:rFonts w:hint="eastAsia"/>
          <w:b/>
          <w:i/>
          <w:lang w:val="en-US" w:eastAsia="zh-CN"/>
        </w:rPr>
      </w:pPr>
      <w:r>
        <w:rPr>
          <w:rFonts w:hint="eastAsia"/>
          <w:b/>
          <w:i/>
          <w:lang w:val="en-US" w:eastAsia="zh-CN"/>
        </w:rPr>
        <w:t>In FDD, the UP latency can meet the 0.5ms requirement under following configurations</w:t>
      </w:r>
    </w:p>
    <w:p>
      <w:pPr>
        <w:keepNext w:val="0"/>
        <w:keepLines w:val="0"/>
        <w:pageBreakBefore w:val="0"/>
        <w:widowControl/>
        <w:numPr>
          <w:ilvl w:val="0"/>
          <w:numId w:val="33"/>
        </w:numPr>
        <w:kinsoku/>
        <w:wordWrap/>
        <w:overflowPunct/>
        <w:topLinePunct w:val="0"/>
        <w:autoSpaceDE/>
        <w:autoSpaceDN/>
        <w:bidi w:val="0"/>
        <w:adjustRightInd w:val="0"/>
        <w:snapToGrid w:val="0"/>
        <w:spacing w:line="240" w:lineRule="auto"/>
        <w:ind w:left="1259" w:leftChars="0" w:hanging="420"/>
        <w:textAlignment w:val="auto"/>
        <w:outlineLvl w:val="9"/>
        <w:rPr>
          <w:rFonts w:hint="eastAsia"/>
          <w:b/>
          <w:bCs/>
          <w:i/>
          <w:iCs/>
          <w:lang w:val="en-US" w:eastAsia="zh-CN"/>
        </w:rPr>
      </w:pPr>
      <w:r>
        <w:rPr>
          <w:rFonts w:hint="eastAsia"/>
          <w:b/>
          <w:bCs/>
          <w:i/>
          <w:iCs/>
          <w:lang w:val="en-US" w:eastAsia="zh-CN"/>
        </w:rPr>
        <w:t xml:space="preserve">For downlink, TTI duration is 2, 4, 7 OS at SCS 30kHz and 60kHz. </w:t>
      </w:r>
    </w:p>
    <w:p>
      <w:pPr>
        <w:keepNext w:val="0"/>
        <w:keepLines w:val="0"/>
        <w:pageBreakBefore w:val="0"/>
        <w:widowControl/>
        <w:numPr>
          <w:ilvl w:val="0"/>
          <w:numId w:val="33"/>
        </w:numPr>
        <w:kinsoku/>
        <w:wordWrap/>
        <w:overflowPunct/>
        <w:topLinePunct w:val="0"/>
        <w:autoSpaceDE/>
        <w:autoSpaceDN/>
        <w:bidi w:val="0"/>
        <w:adjustRightInd w:val="0"/>
        <w:snapToGrid w:val="0"/>
        <w:spacing w:line="240" w:lineRule="auto"/>
        <w:ind w:left="1259" w:leftChars="0" w:hanging="420"/>
        <w:textAlignment w:val="auto"/>
        <w:outlineLvl w:val="9"/>
        <w:rPr>
          <w:rFonts w:hint="eastAsia"/>
          <w:b/>
          <w:bCs/>
          <w:i/>
          <w:iCs/>
          <w:lang w:val="en-US" w:eastAsia="zh-CN"/>
        </w:rPr>
      </w:pPr>
      <w:r>
        <w:rPr>
          <w:rFonts w:hint="eastAsia"/>
          <w:b/>
          <w:bCs/>
          <w:i/>
          <w:iCs/>
          <w:lang w:val="en-US" w:eastAsia="zh-CN"/>
        </w:rPr>
        <w:t xml:space="preserve">For uplink, TTI duration is 2 OS at SCS 15kHz, 2, 4 OS at SCS 30kHz and 2, 4, 7 OS at SCS 60kHz </w:t>
      </w:r>
    </w:p>
    <w:p>
      <w:pPr>
        <w:keepNext w:val="0"/>
        <w:keepLines w:val="0"/>
        <w:pageBreakBefore w:val="0"/>
        <w:widowControl/>
        <w:numPr>
          <w:ilvl w:val="0"/>
          <w:numId w:val="32"/>
        </w:numPr>
        <w:kinsoku/>
        <w:wordWrap/>
        <w:overflowPunct/>
        <w:topLinePunct w:val="0"/>
        <w:autoSpaceDE/>
        <w:autoSpaceDN/>
        <w:bidi w:val="0"/>
        <w:adjustRightInd w:val="0"/>
        <w:snapToGrid w:val="0"/>
        <w:spacing w:line="240" w:lineRule="auto"/>
        <w:ind w:left="420" w:leftChars="0" w:hanging="420" w:firstLineChars="0"/>
        <w:jc w:val="both"/>
        <w:textAlignment w:val="auto"/>
        <w:outlineLvl w:val="9"/>
        <w:rPr>
          <w:rFonts w:hint="eastAsia"/>
          <w:b/>
          <w:i/>
          <w:lang w:val="en-US" w:eastAsia="zh-CN"/>
        </w:rPr>
      </w:pPr>
      <w:r>
        <w:rPr>
          <w:rFonts w:hint="eastAsia"/>
          <w:b/>
          <w:i/>
          <w:lang w:val="en-US" w:eastAsia="zh-CN"/>
        </w:rPr>
        <w:t xml:space="preserve">In TDD </w:t>
      </w:r>
      <w:r>
        <w:rPr>
          <w:rFonts w:hint="eastAsia"/>
          <w:b/>
          <w:bCs/>
          <w:i/>
          <w:iCs/>
          <w:lang w:val="en-US" w:eastAsia="zh-CN"/>
        </w:rPr>
        <w:t>with D:S:U = 7:1:6 symbols in one slot, the</w:t>
      </w:r>
      <w:r>
        <w:rPr>
          <w:rFonts w:hint="eastAsia"/>
          <w:b/>
          <w:i/>
          <w:lang w:val="en-US" w:eastAsia="zh-CN"/>
        </w:rPr>
        <w:t xml:space="preserve"> UP latency can meet the 0.5ms requirement under following configurations</w:t>
      </w:r>
    </w:p>
    <w:p>
      <w:pPr>
        <w:keepNext w:val="0"/>
        <w:keepLines w:val="0"/>
        <w:pageBreakBefore w:val="0"/>
        <w:widowControl/>
        <w:numPr>
          <w:ilvl w:val="0"/>
          <w:numId w:val="33"/>
        </w:numPr>
        <w:kinsoku/>
        <w:wordWrap/>
        <w:overflowPunct/>
        <w:topLinePunct w:val="0"/>
        <w:autoSpaceDE/>
        <w:autoSpaceDN/>
        <w:bidi w:val="0"/>
        <w:adjustRightInd w:val="0"/>
        <w:snapToGrid w:val="0"/>
        <w:spacing w:line="240" w:lineRule="auto"/>
        <w:ind w:left="1259" w:leftChars="0" w:hanging="420"/>
        <w:textAlignment w:val="auto"/>
        <w:outlineLvl w:val="9"/>
        <w:rPr>
          <w:rFonts w:hint="eastAsia"/>
          <w:b/>
          <w:bCs/>
          <w:i/>
          <w:iCs/>
          <w:lang w:val="en-US" w:eastAsia="zh-CN"/>
        </w:rPr>
      </w:pPr>
      <w:r>
        <w:rPr>
          <w:rFonts w:hint="eastAsia"/>
          <w:b/>
          <w:bCs/>
          <w:i/>
          <w:iCs/>
          <w:lang w:val="en-US" w:eastAsia="zh-CN"/>
        </w:rPr>
        <w:t xml:space="preserve">For downlink, TTI duration is 2 OS at SCS 30kHz and 2, 4, 7 OS 60kHz. </w:t>
      </w:r>
    </w:p>
    <w:p>
      <w:pPr>
        <w:keepNext w:val="0"/>
        <w:keepLines w:val="0"/>
        <w:pageBreakBefore w:val="0"/>
        <w:widowControl/>
        <w:numPr>
          <w:ilvl w:val="0"/>
          <w:numId w:val="33"/>
        </w:numPr>
        <w:kinsoku/>
        <w:wordWrap/>
        <w:overflowPunct/>
        <w:topLinePunct w:val="0"/>
        <w:autoSpaceDE/>
        <w:autoSpaceDN/>
        <w:bidi w:val="0"/>
        <w:adjustRightInd w:val="0"/>
        <w:snapToGrid w:val="0"/>
        <w:spacing w:line="240" w:lineRule="auto"/>
        <w:ind w:left="1259" w:leftChars="0" w:hanging="420"/>
        <w:textAlignment w:val="auto"/>
        <w:outlineLvl w:val="9"/>
        <w:rPr>
          <w:rFonts w:hint="eastAsia"/>
          <w:b/>
          <w:bCs/>
          <w:i/>
          <w:iCs/>
          <w:lang w:val="en-US" w:eastAsia="zh-CN"/>
        </w:rPr>
      </w:pPr>
      <w:r>
        <w:rPr>
          <w:rFonts w:hint="eastAsia"/>
          <w:b/>
          <w:bCs/>
          <w:i/>
          <w:iCs/>
          <w:lang w:val="en-US" w:eastAsia="zh-CN"/>
        </w:rPr>
        <w:t xml:space="preserve">For uplink, TTI duration is 2 OS at SCS 30kHz and 2, 4 OS 60kHz. </w:t>
      </w:r>
    </w:p>
    <w:p>
      <w:pPr>
        <w:keepNext w:val="0"/>
        <w:keepLines w:val="0"/>
        <w:pageBreakBefore w:val="0"/>
        <w:widowControl/>
        <w:kinsoku/>
        <w:wordWrap/>
        <w:overflowPunct/>
        <w:topLinePunct w:val="0"/>
        <w:autoSpaceDE/>
        <w:autoSpaceDN/>
        <w:bidi w:val="0"/>
        <w:adjustRightInd w:val="0"/>
        <w:snapToGrid w:val="0"/>
        <w:spacing w:before="157" w:beforeLines="50" w:line="240" w:lineRule="auto"/>
        <w:jc w:val="left"/>
        <w:textAlignment w:val="auto"/>
        <w:outlineLvl w:val="9"/>
        <w:rPr>
          <w:rFonts w:hint="eastAsia" w:eastAsiaTheme="minorEastAsia"/>
          <w:b/>
          <w:bCs/>
          <w:i/>
          <w:iCs/>
          <w:highlight w:val="none"/>
          <w:lang w:val="en-US" w:eastAsia="zh-CN"/>
        </w:rPr>
      </w:pPr>
      <w:r>
        <w:rPr>
          <w:rFonts w:hint="eastAsia" w:eastAsiaTheme="minorEastAsia"/>
          <w:b/>
          <w:bCs/>
          <w:i/>
          <w:iCs/>
          <w:highlight w:val="none"/>
          <w:lang w:val="en-US" w:eastAsia="zh-CN"/>
        </w:rPr>
        <w:t>Observation</w:t>
      </w:r>
      <w:r>
        <w:rPr>
          <w:rFonts w:hint="eastAsia"/>
          <w:b/>
          <w:bCs/>
          <w:i/>
          <w:iCs/>
          <w:highlight w:val="none"/>
          <w:lang w:val="en-US" w:eastAsia="zh-CN"/>
        </w:rPr>
        <w:t xml:space="preserve"> 2</w:t>
      </w:r>
      <w:r>
        <w:rPr>
          <w:rFonts w:hint="eastAsia" w:eastAsiaTheme="minorEastAsia"/>
          <w:b/>
          <w:bCs/>
          <w:i/>
          <w:iCs/>
          <w:highlight w:val="none"/>
          <w:lang w:val="en-US" w:eastAsia="zh-CN"/>
        </w:rPr>
        <w:t>:</w:t>
      </w:r>
    </w:p>
    <w:p>
      <w:pPr>
        <w:keepNext w:val="0"/>
        <w:keepLines w:val="0"/>
        <w:pageBreakBefore w:val="0"/>
        <w:widowControl/>
        <w:numPr>
          <w:ilvl w:val="0"/>
          <w:numId w:val="35"/>
        </w:numPr>
        <w:kinsoku/>
        <w:wordWrap/>
        <w:overflowPunct/>
        <w:topLinePunct w:val="0"/>
        <w:autoSpaceDE/>
        <w:autoSpaceDN/>
        <w:bidi w:val="0"/>
        <w:adjustRightInd w:val="0"/>
        <w:snapToGrid w:val="0"/>
        <w:ind w:left="420" w:leftChars="0" w:hanging="420" w:firstLineChars="0"/>
        <w:jc w:val="left"/>
        <w:textAlignment w:val="auto"/>
        <w:outlineLvl w:val="9"/>
      </w:pPr>
      <w:r>
        <w:rPr>
          <w:rFonts w:hint="eastAsia" w:eastAsiaTheme="minorEastAsia"/>
          <w:b/>
          <w:bCs/>
          <w:i/>
          <w:iCs/>
          <w:lang w:val="en-US" w:eastAsia="zh-CN"/>
        </w:rPr>
        <w:t xml:space="preserve"> Rel-15 NR P</w:t>
      </w:r>
      <w:r>
        <w:rPr>
          <w:rFonts w:hint="eastAsia"/>
          <w:b/>
          <w:bCs/>
          <w:i/>
          <w:iCs/>
          <w:lang w:val="en-US" w:eastAsia="zh-CN"/>
        </w:rPr>
        <w:t>US</w:t>
      </w:r>
      <w:r>
        <w:rPr>
          <w:rFonts w:hint="eastAsia" w:eastAsiaTheme="minorEastAsia"/>
          <w:b/>
          <w:bCs/>
          <w:i/>
          <w:iCs/>
          <w:lang w:val="en-US" w:eastAsia="zh-CN"/>
        </w:rPr>
        <w:t>CH</w:t>
      </w:r>
      <w:r>
        <w:rPr>
          <w:rFonts w:hint="eastAsia"/>
          <w:b/>
          <w:bCs/>
          <w:i/>
          <w:iCs/>
          <w:lang w:val="en-US" w:eastAsia="zh-CN"/>
        </w:rPr>
        <w:t>/PDSCH</w:t>
      </w:r>
      <w:r>
        <w:rPr>
          <w:rFonts w:hint="eastAsia" w:eastAsiaTheme="minorEastAsia"/>
          <w:b/>
          <w:bCs/>
          <w:i/>
          <w:iCs/>
          <w:lang w:val="en-US" w:eastAsia="zh-CN"/>
        </w:rPr>
        <w:t xml:space="preserve"> (</w:t>
      </w:r>
      <w:r>
        <w:rPr>
          <w:rFonts w:eastAsiaTheme="minorEastAsia"/>
          <w:b/>
          <w:bCs/>
          <w:i/>
          <w:iCs/>
          <w:lang w:val="en-US" w:eastAsia="zh-CN"/>
        </w:rPr>
        <w:t>with</w:t>
      </w:r>
      <w:r>
        <w:rPr>
          <w:rFonts w:hint="eastAsia" w:eastAsiaTheme="minorEastAsia"/>
          <w:b/>
          <w:bCs/>
          <w:i/>
          <w:iCs/>
          <w:lang w:val="en-US" w:eastAsia="zh-CN"/>
        </w:rPr>
        <w:t xml:space="preserve"> payload size = </w:t>
      </w:r>
      <w:r>
        <w:rPr>
          <w:rFonts w:hint="eastAsia"/>
          <w:b/>
          <w:bCs/>
          <w:i/>
          <w:iCs/>
          <w:lang w:val="en-US" w:eastAsia="zh-CN"/>
        </w:rPr>
        <w:t>50</w:t>
      </w:r>
      <w:r>
        <w:rPr>
          <w:rFonts w:hint="eastAsia" w:eastAsiaTheme="minorEastAsia"/>
          <w:b/>
          <w:bCs/>
          <w:i/>
          <w:iCs/>
          <w:lang w:val="en-US" w:eastAsia="zh-CN"/>
        </w:rPr>
        <w:t xml:space="preserve"> </w:t>
      </w:r>
      <w:r>
        <w:rPr>
          <w:rFonts w:hint="eastAsia"/>
          <w:b/>
          <w:bCs/>
          <w:i/>
          <w:iCs/>
          <w:lang w:val="en-US" w:eastAsia="zh-CN"/>
        </w:rPr>
        <w:t>Bytes</w:t>
      </w:r>
      <w:r>
        <w:rPr>
          <w:rFonts w:hint="eastAsia" w:eastAsiaTheme="minorEastAsia"/>
          <w:b/>
          <w:bCs/>
          <w:i/>
          <w:iCs/>
          <w:lang w:val="en-US" w:eastAsia="zh-CN"/>
        </w:rPr>
        <w:t xml:space="preserve"> </w:t>
      </w:r>
      <w:r>
        <w:rPr>
          <w:rFonts w:hint="eastAsia"/>
          <w:b/>
          <w:bCs/>
          <w:i/>
          <w:iCs/>
          <w:lang w:val="en-US" w:eastAsia="zh-CN"/>
        </w:rPr>
        <w:t>@ MCS=2</w:t>
      </w:r>
      <w:r>
        <w:rPr>
          <w:rFonts w:hint="eastAsia" w:eastAsiaTheme="minorEastAsia"/>
          <w:b/>
          <w:bCs/>
          <w:i/>
          <w:iCs/>
          <w:lang w:val="en-US" w:eastAsia="zh-CN"/>
        </w:rPr>
        <w:t xml:space="preserve">) can meet the reliability </w:t>
      </w:r>
      <w:r>
        <w:rPr>
          <w:rFonts w:eastAsiaTheme="minorEastAsia"/>
          <w:b/>
          <w:bCs/>
          <w:i/>
          <w:iCs/>
          <w:lang w:val="en-US" w:eastAsia="zh-CN"/>
        </w:rPr>
        <w:t xml:space="preserve">requirement </w:t>
      </w:r>
      <w:r>
        <w:rPr>
          <w:rFonts w:hint="eastAsia" w:eastAsiaTheme="minorEastAsia"/>
          <w:b/>
          <w:bCs/>
          <w:i/>
          <w:iCs/>
          <w:lang w:val="en-US" w:eastAsia="zh-CN"/>
        </w:rPr>
        <w:t xml:space="preserve">of 99.9999% </w:t>
      </w:r>
      <w:r>
        <w:rPr>
          <w:rFonts w:hint="eastAsia"/>
          <w:b/>
          <w:bCs/>
          <w:i/>
          <w:iCs/>
          <w:lang w:val="en-US" w:eastAsia="zh-CN"/>
        </w:rPr>
        <w:t>at</w:t>
      </w:r>
      <w:r>
        <w:rPr>
          <w:rFonts w:hint="eastAsia" w:eastAsiaTheme="minorEastAsia"/>
          <w:b/>
          <w:bCs/>
          <w:i/>
          <w:iCs/>
          <w:lang w:val="en-US" w:eastAsia="zh-CN"/>
        </w:rPr>
        <w:t xml:space="preserve"> 4 GHz.</w:t>
      </w:r>
    </w:p>
    <w:p>
      <w:pPr>
        <w:keepNext w:val="0"/>
        <w:keepLines w:val="0"/>
        <w:pageBreakBefore w:val="0"/>
        <w:widowControl/>
        <w:numPr>
          <w:ilvl w:val="0"/>
          <w:numId w:val="35"/>
        </w:numPr>
        <w:kinsoku/>
        <w:wordWrap/>
        <w:overflowPunct/>
        <w:topLinePunct w:val="0"/>
        <w:autoSpaceDE/>
        <w:autoSpaceDN/>
        <w:bidi w:val="0"/>
        <w:adjustRightInd w:val="0"/>
        <w:snapToGrid w:val="0"/>
        <w:ind w:left="420" w:leftChars="0" w:hanging="420" w:firstLineChars="0"/>
        <w:jc w:val="left"/>
        <w:textAlignment w:val="auto"/>
        <w:outlineLvl w:val="9"/>
      </w:pPr>
      <w:r>
        <w:rPr>
          <w:rFonts w:hint="eastAsia" w:eastAsiaTheme="minorEastAsia"/>
          <w:b/>
          <w:bCs/>
          <w:i/>
          <w:iCs/>
          <w:lang w:val="en-US" w:eastAsia="zh-CN"/>
        </w:rPr>
        <w:t xml:space="preserve"> Rel-15 NR PDCCH (</w:t>
      </w:r>
      <w:r>
        <w:rPr>
          <w:rFonts w:eastAsiaTheme="minorEastAsia"/>
          <w:b/>
          <w:bCs/>
          <w:i/>
          <w:iCs/>
          <w:lang w:val="en-US" w:eastAsia="zh-CN"/>
        </w:rPr>
        <w:t>with</w:t>
      </w:r>
      <w:r>
        <w:rPr>
          <w:rFonts w:hint="eastAsia" w:eastAsiaTheme="minorEastAsia"/>
          <w:b/>
          <w:bCs/>
          <w:i/>
          <w:iCs/>
          <w:lang w:val="en-US" w:eastAsia="zh-CN"/>
        </w:rPr>
        <w:t xml:space="preserve"> DCI payload size = 40 bits and </w:t>
      </w:r>
      <w:r>
        <w:rPr>
          <w:rFonts w:hint="eastAsia"/>
          <w:b/>
          <w:bCs/>
          <w:i/>
          <w:iCs/>
          <w:lang w:val="en-US" w:eastAsia="zh-CN"/>
        </w:rPr>
        <w:t>AL</w:t>
      </w:r>
      <w:r>
        <w:rPr>
          <w:rFonts w:hint="eastAsia" w:eastAsiaTheme="minorEastAsia"/>
          <w:b/>
          <w:bCs/>
          <w:i/>
          <w:iCs/>
          <w:lang w:val="en-US" w:eastAsia="zh-CN"/>
        </w:rPr>
        <w:t xml:space="preserve">= 16 CCEs) can meet the reliability </w:t>
      </w:r>
      <w:r>
        <w:rPr>
          <w:rFonts w:eastAsiaTheme="minorEastAsia"/>
          <w:b/>
          <w:bCs/>
          <w:i/>
          <w:iCs/>
          <w:lang w:val="en-US" w:eastAsia="zh-CN"/>
        </w:rPr>
        <w:t xml:space="preserve">requirement </w:t>
      </w:r>
      <w:r>
        <w:rPr>
          <w:rFonts w:hint="eastAsia" w:eastAsiaTheme="minorEastAsia"/>
          <w:b/>
          <w:bCs/>
          <w:i/>
          <w:iCs/>
          <w:lang w:val="en-US" w:eastAsia="zh-CN"/>
        </w:rPr>
        <w:t xml:space="preserve">of 99.9999% </w:t>
      </w:r>
      <w:r>
        <w:rPr>
          <w:rFonts w:hint="eastAsia"/>
          <w:b/>
          <w:bCs/>
          <w:i/>
          <w:iCs/>
          <w:lang w:val="en-US" w:eastAsia="zh-CN"/>
        </w:rPr>
        <w:t>at</w:t>
      </w:r>
      <w:r>
        <w:rPr>
          <w:rFonts w:hint="eastAsia" w:eastAsiaTheme="minorEastAsia"/>
          <w:b/>
          <w:bCs/>
          <w:i/>
          <w:iCs/>
          <w:lang w:val="en-US" w:eastAsia="zh-CN"/>
        </w:rPr>
        <w:t xml:space="preserve"> 4 GHz.</w:t>
      </w:r>
    </w:p>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textAlignment w:val="auto"/>
        <w:outlineLvl w:val="9"/>
        <w:rPr>
          <w:b/>
          <w:i/>
        </w:rPr>
      </w:pPr>
      <w:r>
        <w:rPr>
          <w:b/>
          <w:i/>
        </w:rPr>
        <w:t>Observation</w:t>
      </w:r>
      <w:r>
        <w:rPr>
          <w:rFonts w:hint="eastAsia"/>
          <w:b/>
          <w:i/>
          <w:lang w:val="en-US" w:eastAsia="zh-CN"/>
        </w:rPr>
        <w:t xml:space="preserve"> 3</w:t>
      </w:r>
      <w:r>
        <w:rPr>
          <w:rFonts w:hint="eastAsia"/>
          <w:b/>
          <w:i/>
        </w:rPr>
        <w:t>:</w:t>
      </w:r>
      <w:r>
        <w:rPr>
          <w:b/>
          <w:i/>
        </w:rPr>
        <w:t xml:space="preserve"> The Uu timing errors are evaluated and can satisfy the TSN requirement from RAN1 aspect.</w:t>
      </w:r>
    </w:p>
    <w:p>
      <w:pPr>
        <w:keepNext w:val="0"/>
        <w:keepLines w:val="0"/>
        <w:pageBreakBefore w:val="0"/>
        <w:widowControl/>
        <w:kinsoku/>
        <w:wordWrap/>
        <w:overflowPunct/>
        <w:topLinePunct w:val="0"/>
        <w:autoSpaceDE/>
        <w:autoSpaceDN/>
        <w:bidi w:val="0"/>
        <w:adjustRightInd w:val="0"/>
        <w:snapToGrid w:val="0"/>
        <w:spacing w:after="157" w:afterLines="50" w:line="240" w:lineRule="auto"/>
        <w:textAlignment w:val="auto"/>
        <w:outlineLvl w:val="9"/>
        <w:rPr>
          <w:b/>
          <w:i/>
        </w:rPr>
      </w:pPr>
      <w:r>
        <w:rPr>
          <w:b/>
          <w:i/>
        </w:rPr>
        <w:t>Observation</w:t>
      </w:r>
      <w:r>
        <w:rPr>
          <w:rFonts w:hint="eastAsia"/>
          <w:b/>
          <w:i/>
        </w:rPr>
        <w:t xml:space="preserve"> </w:t>
      </w:r>
      <w:r>
        <w:rPr>
          <w:rFonts w:hint="eastAsia"/>
          <w:b/>
          <w:i/>
          <w:lang w:val="en-US" w:eastAsia="zh-CN"/>
        </w:rPr>
        <w:t>4</w:t>
      </w:r>
      <w:r>
        <w:rPr>
          <w:rFonts w:hint="eastAsia"/>
          <w:b/>
          <w:i/>
        </w:rPr>
        <w:t>:</w:t>
      </w:r>
      <w:r>
        <w:rPr>
          <w:b/>
          <w:i/>
        </w:rPr>
        <w:t xml:space="preserve"> In case of considering the downlink reception timing error regardless involving TA, t</w:t>
      </w:r>
      <w:r>
        <w:rPr>
          <w:rFonts w:hint="eastAsia"/>
          <w:b/>
          <w:i/>
        </w:rPr>
        <w:t xml:space="preserve">he UE-UE timing error </w:t>
      </w:r>
      <w:r>
        <w:rPr>
          <w:b/>
          <w:i/>
        </w:rPr>
        <w:t>can satisfy the TSN requirement.</w:t>
      </w:r>
    </w:p>
    <w:p>
      <w:pPr>
        <w:keepNext w:val="0"/>
        <w:keepLines w:val="0"/>
        <w:pageBreakBefore w:val="0"/>
        <w:widowControl/>
        <w:kinsoku/>
        <w:wordWrap/>
        <w:overflowPunct/>
        <w:topLinePunct w:val="0"/>
        <w:autoSpaceDE/>
        <w:autoSpaceDN/>
        <w:bidi w:val="0"/>
        <w:adjustRightInd w:val="0"/>
        <w:snapToGrid w:val="0"/>
        <w:spacing w:after="157" w:afterLines="50" w:line="240" w:lineRule="auto"/>
        <w:jc w:val="both"/>
        <w:textAlignment w:val="auto"/>
        <w:outlineLvl w:val="9"/>
        <w:rPr>
          <w:b/>
          <w:i/>
        </w:rPr>
      </w:pPr>
      <w:r>
        <w:rPr>
          <w:b/>
          <w:i/>
        </w:rPr>
        <w:t xml:space="preserve">Proposal 1: If 15KHz SCS is needed in </w:t>
      </w:r>
      <w:r>
        <w:rPr>
          <w:rFonts w:hint="eastAsia"/>
          <w:b/>
          <w:i/>
          <w:lang w:val="en-US" w:eastAsia="zh-CN"/>
        </w:rPr>
        <w:t xml:space="preserve">factory </w:t>
      </w:r>
      <w:r>
        <w:rPr>
          <w:b/>
          <w:i/>
        </w:rPr>
        <w:t xml:space="preserve">automation scenario, enhancement of the time synchronization accuracy on 15KHz </w:t>
      </w:r>
      <w:r>
        <w:rPr>
          <w:rFonts w:hint="eastAsia"/>
          <w:b/>
          <w:i/>
          <w:lang w:val="en-US" w:eastAsia="zh-CN"/>
        </w:rPr>
        <w:t xml:space="preserve">SCS </w:t>
      </w:r>
      <w:r>
        <w:rPr>
          <w:b/>
          <w:i/>
        </w:rPr>
        <w:t>could be considered.</w:t>
      </w:r>
    </w:p>
    <w:p>
      <w:pPr>
        <w:pStyle w:val="3"/>
        <w:numPr>
          <w:ilvl w:val="0"/>
          <w:numId w:val="28"/>
        </w:numPr>
        <w:spacing w:before="60" w:after="60"/>
        <w:ind w:hanging="644"/>
        <w:rPr>
          <w:rFonts w:hint="eastAsia"/>
          <w:sz w:val="28"/>
          <w:szCs w:val="18"/>
          <w:lang w:val="en-GB" w:eastAsia="en-US"/>
        </w:rPr>
      </w:pPr>
      <w:r>
        <w:rPr>
          <w:rFonts w:hint="eastAsia"/>
          <w:sz w:val="28"/>
          <w:szCs w:val="18"/>
          <w:lang w:val="en-GB" w:eastAsia="en-US"/>
        </w:rPr>
        <w:t>References</w:t>
      </w:r>
    </w:p>
    <w:p>
      <w:pPr>
        <w:pStyle w:val="86"/>
        <w:keepNext w:val="0"/>
        <w:keepLines w:val="0"/>
        <w:pageBreakBefore w:val="0"/>
        <w:widowControl/>
        <w:numPr>
          <w:ilvl w:val="0"/>
          <w:numId w:val="37"/>
        </w:numPr>
        <w:kinsoku/>
        <w:wordWrap/>
        <w:overflowPunct/>
        <w:topLinePunct w:val="0"/>
        <w:autoSpaceDE/>
        <w:autoSpaceDN/>
        <w:bidi w:val="0"/>
        <w:adjustRightInd w:val="0"/>
        <w:snapToGrid w:val="0"/>
        <w:spacing w:line="300" w:lineRule="auto"/>
        <w:ind w:left="431" w:hanging="363" w:firstLineChars="0"/>
        <w:jc w:val="both"/>
        <w:textAlignment w:val="auto"/>
        <w:outlineLvl w:val="9"/>
        <w:rPr>
          <w:rFonts w:hint="eastAsia"/>
          <w:sz w:val="20"/>
          <w:szCs w:val="21"/>
          <w:lang w:val="en-US" w:eastAsia="zh-CN"/>
        </w:rPr>
      </w:pPr>
      <w:bookmarkStart w:id="13" w:name="_Ref28931"/>
      <w:bookmarkStart w:id="14" w:name="_Hlk528851482"/>
      <w:r>
        <w:rPr>
          <w:rFonts w:hint="eastAsia"/>
          <w:sz w:val="20"/>
          <w:szCs w:val="21"/>
          <w:lang w:val="en-US" w:eastAsia="zh-CN"/>
        </w:rPr>
        <w:t xml:space="preserve">3GPP TSG-RAN WG2 Meeting #103bis, R2-1816043, RAN2. </w:t>
      </w:r>
    </w:p>
    <w:p>
      <w:pPr>
        <w:pStyle w:val="86"/>
        <w:keepNext w:val="0"/>
        <w:keepLines w:val="0"/>
        <w:pageBreakBefore w:val="0"/>
        <w:widowControl/>
        <w:numPr>
          <w:ilvl w:val="0"/>
          <w:numId w:val="37"/>
        </w:numPr>
        <w:kinsoku/>
        <w:wordWrap/>
        <w:overflowPunct/>
        <w:topLinePunct w:val="0"/>
        <w:autoSpaceDE/>
        <w:autoSpaceDN/>
        <w:bidi w:val="0"/>
        <w:adjustRightInd w:val="0"/>
        <w:snapToGrid w:val="0"/>
        <w:spacing w:line="300" w:lineRule="auto"/>
        <w:ind w:left="431" w:hanging="363" w:firstLineChars="0"/>
        <w:jc w:val="both"/>
        <w:textAlignment w:val="auto"/>
        <w:outlineLvl w:val="9"/>
      </w:pPr>
      <w:r>
        <w:rPr>
          <w:rFonts w:hint="eastAsia"/>
          <w:lang w:val="en-US" w:eastAsia="zh-CN"/>
        </w:rPr>
        <w:t>TR 37.910, Study on Self Evaluation towards IMT-2020 Submission</w:t>
      </w:r>
      <w:bookmarkEnd w:id="13"/>
      <w:r>
        <w:rPr>
          <w:rFonts w:hint="eastAsia"/>
          <w:lang w:val="en-US" w:eastAsia="zh-CN"/>
        </w:rPr>
        <w:t>.</w:t>
      </w:r>
    </w:p>
    <w:bookmarkEnd w:id="14"/>
    <w:p>
      <w:pPr>
        <w:pStyle w:val="86"/>
        <w:keepNext w:val="0"/>
        <w:keepLines w:val="0"/>
        <w:pageBreakBefore w:val="0"/>
        <w:widowControl/>
        <w:numPr>
          <w:ilvl w:val="0"/>
          <w:numId w:val="37"/>
        </w:numPr>
        <w:kinsoku/>
        <w:wordWrap/>
        <w:overflowPunct/>
        <w:topLinePunct w:val="0"/>
        <w:autoSpaceDE/>
        <w:autoSpaceDN/>
        <w:bidi w:val="0"/>
        <w:adjustRightInd w:val="0"/>
        <w:snapToGrid w:val="0"/>
        <w:spacing w:line="300" w:lineRule="auto"/>
        <w:ind w:left="431" w:hanging="363" w:firstLineChars="0"/>
        <w:jc w:val="both"/>
        <w:textAlignment w:val="auto"/>
        <w:outlineLvl w:val="9"/>
      </w:pPr>
      <w:bookmarkStart w:id="15" w:name="_Ref5829"/>
      <w:r>
        <w:fldChar w:fldCharType="begin"/>
      </w:r>
      <w:r>
        <w:instrText xml:space="preserve"> HYPERLINK "file:///D:\\work\\2018\\2018-11-05\\R1-1813120.zip" </w:instrText>
      </w:r>
      <w:r>
        <w:fldChar w:fldCharType="separate"/>
      </w:r>
      <w:r>
        <w:t>R1-1813120</w:t>
      </w:r>
      <w:r>
        <w:fldChar w:fldCharType="end"/>
      </w:r>
      <w:r>
        <w:t xml:space="preserve"> Discussion on the RAN2 LS on TSN requirements evaluation,</w:t>
      </w:r>
      <w:r>
        <w:rPr>
          <w:rFonts w:hint="eastAsia"/>
        </w:rPr>
        <w:t xml:space="preserve"> Nokia</w:t>
      </w:r>
      <w:bookmarkEnd w:id="15"/>
      <w:r>
        <w:rPr>
          <w:rFonts w:hint="eastAsia"/>
          <w:lang w:val="en-US" w:eastAsia="zh-CN"/>
        </w:rPr>
        <w:t>.</w:t>
      </w:r>
    </w:p>
    <w:p>
      <w:pPr>
        <w:pStyle w:val="86"/>
        <w:keepNext w:val="0"/>
        <w:keepLines w:val="0"/>
        <w:pageBreakBefore w:val="0"/>
        <w:widowControl/>
        <w:numPr>
          <w:ilvl w:val="0"/>
          <w:numId w:val="37"/>
        </w:numPr>
        <w:kinsoku/>
        <w:wordWrap/>
        <w:overflowPunct/>
        <w:topLinePunct w:val="0"/>
        <w:autoSpaceDE/>
        <w:autoSpaceDN/>
        <w:bidi w:val="0"/>
        <w:adjustRightInd w:val="0"/>
        <w:snapToGrid w:val="0"/>
        <w:spacing w:line="300" w:lineRule="auto"/>
        <w:ind w:left="431" w:hanging="363" w:firstLineChars="0"/>
        <w:jc w:val="both"/>
        <w:textAlignment w:val="auto"/>
        <w:outlineLvl w:val="9"/>
      </w:pPr>
      <w:bookmarkStart w:id="16" w:name="_Ref5835"/>
      <w:r>
        <w:fldChar w:fldCharType="begin"/>
      </w:r>
      <w:r>
        <w:instrText xml:space="preserve"> HYPERLINK "file:///D:\\work\\2018\\2018-11-05\\R1-1812228.zip" </w:instrText>
      </w:r>
      <w:r>
        <w:fldChar w:fldCharType="separate"/>
      </w:r>
      <w:r>
        <w:t>R1-1812228</w:t>
      </w:r>
      <w:r>
        <w:fldChar w:fldCharType="end"/>
      </w:r>
      <w:r>
        <w:t xml:space="preserve"> Discussion on latency and time synchronization accuracy in Rel-16,</w:t>
      </w:r>
      <w:r>
        <w:rPr>
          <w:rFonts w:hint="eastAsia"/>
        </w:rPr>
        <w:t xml:space="preserve"> Huawei</w:t>
      </w:r>
      <w:bookmarkEnd w:id="16"/>
      <w:r>
        <w:rPr>
          <w:rFonts w:hint="eastAsia"/>
          <w:lang w:val="en-US" w:eastAsia="zh-CN"/>
        </w:rPr>
        <w:t>.</w:t>
      </w:r>
    </w:p>
    <w:p>
      <w:pPr>
        <w:pStyle w:val="86"/>
        <w:keepNext w:val="0"/>
        <w:keepLines w:val="0"/>
        <w:pageBreakBefore w:val="0"/>
        <w:widowControl/>
        <w:numPr>
          <w:ilvl w:val="0"/>
          <w:numId w:val="37"/>
        </w:numPr>
        <w:kinsoku/>
        <w:wordWrap/>
        <w:overflowPunct/>
        <w:topLinePunct w:val="0"/>
        <w:autoSpaceDE/>
        <w:autoSpaceDN/>
        <w:bidi w:val="0"/>
        <w:adjustRightInd w:val="0"/>
        <w:snapToGrid w:val="0"/>
        <w:spacing w:line="300" w:lineRule="auto"/>
        <w:ind w:left="431" w:hanging="363" w:firstLineChars="0"/>
        <w:jc w:val="both"/>
        <w:textAlignment w:val="auto"/>
        <w:outlineLvl w:val="9"/>
      </w:pPr>
      <w:bookmarkStart w:id="17" w:name="_Ref5842"/>
      <w:r>
        <w:fldChar w:fldCharType="begin"/>
      </w:r>
      <w:r>
        <w:instrText xml:space="preserve"> HYPERLINK "file:///D:\\work\\2018\\2018-11-05\\R1-1813689.zip" </w:instrText>
      </w:r>
      <w:r>
        <w:fldChar w:fldCharType="separate"/>
      </w:r>
      <w:r>
        <w:t>R1-1813689</w:t>
      </w:r>
      <w:r>
        <w:fldChar w:fldCharType="end"/>
      </w:r>
      <w:r>
        <w:t xml:space="preserve"> On evaluation of TSN requirements, Intel Corporation</w:t>
      </w:r>
      <w:r>
        <w:rPr>
          <w:rFonts w:hint="eastAsia"/>
          <w:lang w:val="en-US" w:eastAsia="zh-CN"/>
        </w:rPr>
        <w:t>.</w:t>
      </w:r>
      <w:r>
        <w:t xml:space="preserve"> </w:t>
      </w:r>
      <w:bookmarkEnd w:id="17"/>
    </w:p>
    <w:p>
      <w:pPr>
        <w:pStyle w:val="86"/>
        <w:keepNext w:val="0"/>
        <w:keepLines w:val="0"/>
        <w:pageBreakBefore w:val="0"/>
        <w:widowControl/>
        <w:numPr>
          <w:ilvl w:val="0"/>
          <w:numId w:val="37"/>
        </w:numPr>
        <w:kinsoku/>
        <w:wordWrap/>
        <w:overflowPunct/>
        <w:topLinePunct w:val="0"/>
        <w:autoSpaceDE/>
        <w:autoSpaceDN/>
        <w:bidi w:val="0"/>
        <w:adjustRightInd w:val="0"/>
        <w:snapToGrid w:val="0"/>
        <w:spacing w:line="300" w:lineRule="auto"/>
        <w:ind w:left="431" w:hanging="363" w:firstLineChars="0"/>
        <w:jc w:val="both"/>
        <w:textAlignment w:val="auto"/>
        <w:outlineLvl w:val="9"/>
      </w:pPr>
      <w:bookmarkStart w:id="18" w:name="_Ref5848"/>
      <w:r>
        <w:fldChar w:fldCharType="begin"/>
      </w:r>
      <w:r>
        <w:instrText xml:space="preserve"> HYPERLINK "file:///D:\\work\\2018\\2018-11-05\\R1-1813389.zip" </w:instrText>
      </w:r>
      <w:r>
        <w:fldChar w:fldCharType="separate"/>
      </w:r>
      <w:r>
        <w:t>R1-1813389</w:t>
      </w:r>
      <w:r>
        <w:fldChar w:fldCharType="end"/>
      </w:r>
      <w:r>
        <w:t xml:space="preserve"> Discussion on Timing Requirements for Industrial IoT, QUALCOMM</w:t>
      </w:r>
      <w:bookmarkEnd w:id="18"/>
      <w:r>
        <w:rPr>
          <w:rFonts w:hint="eastAsia"/>
          <w:lang w:val="en-US" w:eastAsia="zh-CN"/>
        </w:rPr>
        <w:t>.</w:t>
      </w:r>
    </w:p>
    <w:p>
      <w:pPr>
        <w:pStyle w:val="86"/>
        <w:keepNext w:val="0"/>
        <w:keepLines w:val="0"/>
        <w:pageBreakBefore w:val="0"/>
        <w:widowControl/>
        <w:numPr>
          <w:ilvl w:val="0"/>
          <w:numId w:val="37"/>
        </w:numPr>
        <w:kinsoku/>
        <w:wordWrap/>
        <w:overflowPunct/>
        <w:topLinePunct w:val="0"/>
        <w:autoSpaceDE/>
        <w:autoSpaceDN/>
        <w:bidi w:val="0"/>
        <w:adjustRightInd w:val="0"/>
        <w:snapToGrid w:val="0"/>
        <w:spacing w:line="300" w:lineRule="auto"/>
        <w:ind w:left="431" w:hanging="363" w:firstLineChars="0"/>
        <w:jc w:val="both"/>
        <w:textAlignment w:val="auto"/>
        <w:outlineLvl w:val="9"/>
      </w:pPr>
      <w:bookmarkStart w:id="19" w:name="_Ref5701"/>
      <w:r>
        <w:t>TS 38.104 NR; Base Station (BS) radio transmission and reception</w:t>
      </w:r>
      <w:bookmarkEnd w:id="19"/>
      <w:r>
        <w:rPr>
          <w:rFonts w:hint="eastAsia"/>
          <w:lang w:val="en-US" w:eastAsia="zh-CN"/>
        </w:rPr>
        <w:t>.</w:t>
      </w:r>
    </w:p>
    <w:p>
      <w:pPr>
        <w:pStyle w:val="86"/>
        <w:keepNext w:val="0"/>
        <w:keepLines w:val="0"/>
        <w:pageBreakBefore w:val="0"/>
        <w:widowControl/>
        <w:numPr>
          <w:ilvl w:val="0"/>
          <w:numId w:val="37"/>
        </w:numPr>
        <w:kinsoku/>
        <w:wordWrap/>
        <w:overflowPunct/>
        <w:topLinePunct w:val="0"/>
        <w:autoSpaceDE/>
        <w:autoSpaceDN/>
        <w:bidi w:val="0"/>
        <w:adjustRightInd w:val="0"/>
        <w:snapToGrid w:val="0"/>
        <w:spacing w:line="300" w:lineRule="auto"/>
        <w:ind w:left="431" w:hanging="363" w:firstLineChars="0"/>
        <w:jc w:val="both"/>
        <w:textAlignment w:val="auto"/>
        <w:outlineLvl w:val="9"/>
      </w:pPr>
      <w:bookmarkStart w:id="20" w:name="_Ref5594"/>
      <w:r>
        <w:t>TS 38.133 NR; Requirements for support of radio resource management</w:t>
      </w:r>
      <w:bookmarkEnd w:id="20"/>
      <w:r>
        <w:rPr>
          <w:rFonts w:hint="eastAsia"/>
          <w:lang w:val="en-US" w:eastAsia="zh-CN"/>
        </w:rPr>
        <w:t>.</w:t>
      </w:r>
    </w:p>
    <w:p>
      <w:pPr>
        <w:pStyle w:val="86"/>
        <w:keepNext w:val="0"/>
        <w:keepLines w:val="0"/>
        <w:pageBreakBefore w:val="0"/>
        <w:widowControl/>
        <w:numPr>
          <w:ilvl w:val="0"/>
          <w:numId w:val="37"/>
        </w:numPr>
        <w:kinsoku/>
        <w:wordWrap/>
        <w:overflowPunct/>
        <w:topLinePunct w:val="0"/>
        <w:autoSpaceDE/>
        <w:autoSpaceDN/>
        <w:bidi w:val="0"/>
        <w:adjustRightInd w:val="0"/>
        <w:snapToGrid w:val="0"/>
        <w:spacing w:line="300" w:lineRule="auto"/>
        <w:ind w:left="431" w:hanging="363" w:firstLineChars="0"/>
        <w:jc w:val="both"/>
        <w:textAlignment w:val="auto"/>
        <w:outlineLvl w:val="9"/>
      </w:pPr>
      <w:bookmarkStart w:id="21" w:name="_Ref5541"/>
      <w:r>
        <w:t>TS 38.213 NR; Physical layer procedures for control</w:t>
      </w:r>
      <w:bookmarkEnd w:id="21"/>
      <w:r>
        <w:rPr>
          <w:rFonts w:hint="eastAsia"/>
          <w:lang w:val="en-US" w:eastAsia="zh-CN"/>
        </w:rPr>
        <w:t>.</w:t>
      </w:r>
    </w:p>
    <w:p>
      <w:pPr>
        <w:pStyle w:val="3"/>
        <w:numPr>
          <w:ilvl w:val="0"/>
          <w:numId w:val="0"/>
        </w:numPr>
        <w:spacing w:before="60" w:after="60"/>
        <w:ind w:leftChars="0"/>
        <w:rPr>
          <w:rFonts w:hint="eastAsia"/>
          <w:sz w:val="28"/>
          <w:szCs w:val="18"/>
          <w:lang w:val="en-US" w:eastAsia="zh-CN"/>
        </w:rPr>
      </w:pPr>
      <w:r>
        <w:rPr>
          <w:rFonts w:hint="eastAsia"/>
          <w:sz w:val="28"/>
          <w:szCs w:val="18"/>
          <w:lang w:val="en-US" w:eastAsia="zh-CN"/>
        </w:rPr>
        <w:t>Appendix</w:t>
      </w:r>
    </w:p>
    <w:p>
      <w:pPr>
        <w:pStyle w:val="119"/>
        <w:rPr>
          <w:rFonts w:hint="default" w:ascii="Times New Roman" w:hAnsi="Times New Roman" w:cs="Times New Roman"/>
          <w:b/>
          <w:bCs w:val="0"/>
          <w:lang w:val="en-US" w:eastAsia="zh-CN"/>
        </w:rPr>
      </w:pPr>
      <w:r>
        <w:rPr>
          <w:rFonts w:hint="default" w:ascii="Times New Roman" w:hAnsi="Times New Roman" w:cs="Times New Roman"/>
          <w:b/>
          <w:bCs w:val="0"/>
        </w:rPr>
        <w:t>Table</w:t>
      </w:r>
      <w:r>
        <w:rPr>
          <w:rFonts w:hint="default" w:ascii="Times New Roman" w:hAnsi="Times New Roman" w:cs="Times New Roman"/>
          <w:b/>
          <w:bCs w:val="0"/>
          <w:lang w:val="en-US" w:eastAsia="zh-CN"/>
        </w:rPr>
        <w:t>-A1</w:t>
      </w:r>
      <w:r>
        <w:rPr>
          <w:rFonts w:hint="default" w:ascii="Times New Roman" w:hAnsi="Times New Roman" w:cs="Times New Roman"/>
          <w:b/>
          <w:bCs w:val="0"/>
        </w:rPr>
        <w:t xml:space="preserve">: </w:t>
      </w:r>
      <w:r>
        <w:rPr>
          <w:rFonts w:hint="default" w:ascii="Times New Roman" w:hAnsi="Times New Roman" w:cs="Times New Roman"/>
          <w:b/>
          <w:bCs w:val="0"/>
          <w:lang w:eastAsia="zh-CN"/>
        </w:rPr>
        <w:t>Link-level s</w:t>
      </w:r>
      <w:r>
        <w:rPr>
          <w:rFonts w:hint="default" w:ascii="Times New Roman" w:hAnsi="Times New Roman" w:cs="Times New Roman"/>
          <w:b/>
          <w:bCs w:val="0"/>
          <w:lang w:eastAsia="ja-JP"/>
        </w:rPr>
        <w:t>imulation assumptions</w:t>
      </w:r>
    </w:p>
    <w:tbl>
      <w:tblPr>
        <w:tblStyle w:val="70"/>
        <w:tblW w:w="8371"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10"/>
        <w:gridCol w:w="3435"/>
        <w:gridCol w:w="39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jc w:val="center"/>
        </w:trPr>
        <w:tc>
          <w:tcPr>
            <w:tcW w:w="4445" w:type="dxa"/>
            <w:gridSpan w:val="2"/>
            <w:tcBorders>
              <w:top w:val="single" w:color="auto" w:sz="6" w:space="0"/>
              <w:left w:val="single" w:color="auto" w:sz="6" w:space="0"/>
              <w:bottom w:val="single" w:color="auto" w:sz="6" w:space="0"/>
              <w:right w:val="single" w:color="auto" w:sz="6" w:space="0"/>
            </w:tcBorders>
            <w:shd w:val="clear" w:color="auto" w:fill="EBD3A3"/>
            <w:tcMar>
              <w:top w:w="0" w:type="dxa"/>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120" w:afterAutospacing="0" w:line="360" w:lineRule="atLeast"/>
              <w:ind w:left="0" w:right="0"/>
              <w:jc w:val="both"/>
              <w:textAlignment w:val="auto"/>
              <w:outlineLvl w:val="9"/>
              <w:rPr>
                <w:rFonts w:hint="default" w:ascii="Times New Roman" w:hAnsi="Times New Roman" w:cs="Times New Roman"/>
                <w:sz w:val="20"/>
                <w:szCs w:val="20"/>
              </w:rPr>
            </w:pPr>
            <w:r>
              <w:rPr>
                <w:rFonts w:hint="default" w:ascii="Times New Roman" w:hAnsi="Times New Roman" w:eastAsia="Times" w:cs="Times New Roman"/>
                <w:b w:val="0"/>
                <w:i w:val="0"/>
                <w:caps w:val="0"/>
                <w:color w:val="000000"/>
                <w:spacing w:val="0"/>
                <w:sz w:val="20"/>
                <w:szCs w:val="20"/>
              </w:rPr>
              <w:t>Parameter</w:t>
            </w:r>
          </w:p>
        </w:tc>
        <w:tc>
          <w:tcPr>
            <w:tcW w:w="3926" w:type="dxa"/>
            <w:tcBorders>
              <w:top w:val="single" w:color="auto" w:sz="6" w:space="0"/>
              <w:left w:val="single" w:color="auto" w:sz="6" w:space="0"/>
              <w:bottom w:val="single" w:color="auto" w:sz="6" w:space="0"/>
              <w:right w:val="single" w:color="auto" w:sz="6" w:space="0"/>
            </w:tcBorders>
            <w:shd w:val="clear" w:color="auto" w:fill="EBD3A3"/>
            <w:tcMar>
              <w:top w:w="0" w:type="dxa"/>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120" w:afterAutospacing="0" w:line="360" w:lineRule="atLeast"/>
              <w:ind w:left="0" w:right="0"/>
              <w:jc w:val="both"/>
              <w:textAlignment w:val="auto"/>
              <w:outlineLvl w:val="9"/>
              <w:rPr>
                <w:rFonts w:hint="default" w:ascii="Times New Roman" w:hAnsi="Times New Roman" w:cs="Times New Roman"/>
                <w:sz w:val="20"/>
                <w:szCs w:val="20"/>
              </w:rPr>
            </w:pPr>
            <w:r>
              <w:rPr>
                <w:rFonts w:hint="default" w:ascii="Times New Roman" w:hAnsi="Times New Roman" w:eastAsia="Times" w:cs="Times New Roman"/>
                <w:b w:val="0"/>
                <w:i w:val="0"/>
                <w:caps w:val="0"/>
                <w:color w:val="000000"/>
                <w:spacing w:val="0"/>
                <w:sz w:val="20"/>
                <w:szCs w:val="20"/>
              </w:rPr>
              <w:t>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4445" w:type="dxa"/>
            <w:gridSpan w:val="2"/>
            <w:tcBorders>
              <w:top w:val="single" w:color="000000" w:sz="6" w:space="0"/>
              <w:left w:val="single" w:color="000000"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leftChars="0" w:right="0" w:rightChars="0"/>
              <w:textAlignment w:val="auto"/>
              <w:outlineLvl w:val="9"/>
              <w:rPr>
                <w:rFonts w:hint="default" w:ascii="Times New Roman" w:hAnsi="Times New Roman" w:cs="Times New Roman"/>
                <w:sz w:val="20"/>
                <w:szCs w:val="20"/>
              </w:rPr>
            </w:pPr>
            <w:r>
              <w:rPr>
                <w:rFonts w:hint="default" w:ascii="Times New Roman" w:hAnsi="Times New Roman" w:eastAsia="宋体" w:cs="Times New Roman"/>
                <w:b w:val="0"/>
                <w:i w:val="0"/>
                <w:caps w:val="0"/>
                <w:color w:val="000000"/>
                <w:spacing w:val="0"/>
                <w:sz w:val="20"/>
                <w:szCs w:val="20"/>
                <w:lang w:val="en-US" w:eastAsia="zh-CN"/>
              </w:rPr>
              <w:t>Carrier Frequency</w:t>
            </w:r>
          </w:p>
        </w:tc>
        <w:tc>
          <w:tcPr>
            <w:tcW w:w="3926" w:type="dxa"/>
            <w:tcBorders>
              <w:top w:val="single" w:color="000000" w:sz="6" w:space="0"/>
              <w:left w:val="single" w:color="auto"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leftChars="0" w:right="0" w:rightChars="0"/>
              <w:jc w:val="both"/>
              <w:textAlignment w:val="auto"/>
              <w:outlineLvl w:val="9"/>
              <w:rPr>
                <w:rFonts w:hint="default" w:ascii="Times New Roman" w:hAnsi="Times New Roman" w:cs="Times New Roman"/>
                <w:sz w:val="20"/>
                <w:szCs w:val="20"/>
              </w:rPr>
            </w:pPr>
            <w:r>
              <w:rPr>
                <w:rFonts w:hint="default" w:ascii="Times New Roman" w:hAnsi="Times New Roman" w:eastAsia="宋体" w:cs="Times New Roman"/>
                <w:b w:val="0"/>
                <w:i w:val="0"/>
                <w:caps w:val="0"/>
                <w:color w:val="000000"/>
                <w:spacing w:val="0"/>
                <w:sz w:val="20"/>
                <w:szCs w:val="20"/>
                <w:lang w:val="en-US" w:eastAsia="zh-CN"/>
              </w:rPr>
              <w:t>4GHz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4445" w:type="dxa"/>
            <w:gridSpan w:val="2"/>
            <w:tcBorders>
              <w:top w:val="single" w:color="000000" w:sz="6" w:space="0"/>
              <w:left w:val="single" w:color="000000"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SCS</w:t>
            </w:r>
          </w:p>
        </w:tc>
        <w:tc>
          <w:tcPr>
            <w:tcW w:w="3926" w:type="dxa"/>
            <w:tcBorders>
              <w:top w:val="single" w:color="000000" w:sz="6" w:space="0"/>
              <w:left w:val="single" w:color="auto"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jc w:val="both"/>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30kHz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4445" w:type="dxa"/>
            <w:gridSpan w:val="2"/>
            <w:tcBorders>
              <w:top w:val="single" w:color="000000" w:sz="6" w:space="0"/>
              <w:left w:val="single" w:color="000000"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Carrier Frequency</w:t>
            </w:r>
          </w:p>
        </w:tc>
        <w:tc>
          <w:tcPr>
            <w:tcW w:w="3926" w:type="dxa"/>
            <w:tcBorders>
              <w:top w:val="single" w:color="000000" w:sz="6" w:space="0"/>
              <w:left w:val="single" w:color="auto"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jc w:val="both"/>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4GHz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4445" w:type="dxa"/>
            <w:gridSpan w:val="2"/>
            <w:tcBorders>
              <w:top w:val="single" w:color="000000" w:sz="6" w:space="0"/>
              <w:left w:val="single" w:color="000000" w:sz="6" w:space="0"/>
              <w:bottom w:val="single" w:color="000000"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eastAsia="宋体" w:cs="Times New Roman"/>
                <w:b w:val="0"/>
                <w:i w:val="0"/>
                <w:caps w:val="0"/>
                <w:color w:val="000000"/>
                <w:spacing w:val="0"/>
                <w:sz w:val="20"/>
                <w:szCs w:val="20"/>
                <w:lang w:val="en-US" w:eastAsia="zh-CN" w:bidi="ar-SA"/>
              </w:rPr>
            </w:pPr>
            <w:r>
              <w:rPr>
                <w:rFonts w:hint="default" w:ascii="Times New Roman" w:hAnsi="Times New Roman" w:eastAsia="宋体" w:cs="Times New Roman"/>
                <w:b w:val="0"/>
                <w:i w:val="0"/>
                <w:caps w:val="0"/>
                <w:color w:val="000000"/>
                <w:spacing w:val="0"/>
                <w:sz w:val="20"/>
                <w:szCs w:val="20"/>
                <w:lang w:val="en-US" w:eastAsia="ja-JP" w:bidi="ar-SA"/>
              </w:rPr>
              <w:t>System bandwidth</w:t>
            </w:r>
          </w:p>
        </w:tc>
        <w:tc>
          <w:tcPr>
            <w:tcW w:w="3926" w:type="dxa"/>
            <w:tcBorders>
              <w:top w:val="single" w:color="000000" w:sz="6" w:space="0"/>
              <w:left w:val="single" w:color="auto" w:sz="6" w:space="0"/>
              <w:bottom w:val="single" w:color="000000"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eastAsia="宋体" w:cs="Times New Roman"/>
                <w:b w:val="0"/>
                <w:i w:val="0"/>
                <w:caps w:val="0"/>
                <w:color w:val="000000"/>
                <w:spacing w:val="0"/>
                <w:sz w:val="20"/>
                <w:szCs w:val="20"/>
                <w:lang w:val="en-US" w:eastAsia="zh-CN" w:bidi="ar-SA"/>
              </w:rPr>
            </w:pPr>
            <w:r>
              <w:rPr>
                <w:rFonts w:hint="default" w:ascii="Times New Roman" w:hAnsi="Times New Roman" w:eastAsia="宋体" w:cs="Times New Roman"/>
                <w:b w:val="0"/>
                <w:i w:val="0"/>
                <w:caps w:val="0"/>
                <w:color w:val="000000"/>
                <w:spacing w:val="0"/>
                <w:sz w:val="20"/>
                <w:szCs w:val="20"/>
                <w:lang w:val="en-US" w:eastAsia="zh-CN" w:bidi="ar-SA"/>
              </w:rPr>
              <w:t>40 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4445" w:type="dxa"/>
            <w:gridSpan w:val="2"/>
            <w:tcBorders>
              <w:top w:val="single" w:color="000000" w:sz="6" w:space="0"/>
              <w:left w:val="single" w:color="000000"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leftChars="0" w:right="0" w:rightChars="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Times" w:cs="Times New Roman"/>
                <w:b w:val="0"/>
                <w:i w:val="0"/>
                <w:caps w:val="0"/>
                <w:color w:val="000000"/>
                <w:spacing w:val="0"/>
                <w:sz w:val="20"/>
                <w:szCs w:val="20"/>
              </w:rPr>
              <w:t>Channel model</w:t>
            </w:r>
          </w:p>
        </w:tc>
        <w:tc>
          <w:tcPr>
            <w:tcW w:w="3926" w:type="dxa"/>
            <w:tcBorders>
              <w:top w:val="single" w:color="000000" w:sz="6" w:space="0"/>
              <w:left w:val="single" w:color="auto"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leftChars="0" w:right="0" w:rightChars="0"/>
              <w:jc w:val="both"/>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Times" w:cs="Times New Roman"/>
                <w:b w:val="0"/>
                <w:i w:val="0"/>
                <w:caps w:val="0"/>
                <w:color w:val="000000"/>
                <w:spacing w:val="0"/>
                <w:sz w:val="20"/>
                <w:szCs w:val="20"/>
              </w:rPr>
              <w:t>TDL-D 30ns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4445" w:type="dxa"/>
            <w:gridSpan w:val="2"/>
            <w:tcBorders>
              <w:top w:val="single" w:color="auto" w:sz="6" w:space="0"/>
              <w:left w:val="single" w:color="000000"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cs="Times New Roman"/>
                <w:sz w:val="20"/>
                <w:szCs w:val="20"/>
              </w:rPr>
            </w:pPr>
            <w:r>
              <w:rPr>
                <w:rFonts w:hint="default" w:ascii="Times New Roman" w:hAnsi="Times New Roman" w:eastAsia="Times" w:cs="Times New Roman"/>
                <w:b w:val="0"/>
                <w:i w:val="0"/>
                <w:caps w:val="0"/>
                <w:color w:val="000000"/>
                <w:spacing w:val="0"/>
                <w:sz w:val="20"/>
                <w:szCs w:val="20"/>
              </w:rPr>
              <w:t>UE speed</w:t>
            </w:r>
          </w:p>
        </w:tc>
        <w:tc>
          <w:tcPr>
            <w:tcW w:w="3926" w:type="dxa"/>
            <w:tcBorders>
              <w:top w:val="single" w:color="auto" w:sz="6" w:space="0"/>
              <w:left w:val="single" w:color="auto"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jc w:val="both"/>
              <w:textAlignment w:val="auto"/>
              <w:outlineLvl w:val="9"/>
              <w:rPr>
                <w:rFonts w:hint="default" w:ascii="Times New Roman" w:hAnsi="Times New Roman" w:cs="Times New Roman"/>
                <w:sz w:val="20"/>
                <w:szCs w:val="20"/>
              </w:rPr>
            </w:pPr>
            <w:r>
              <w:rPr>
                <w:rFonts w:hint="default" w:ascii="Times New Roman" w:hAnsi="Times New Roman" w:eastAsia="Times" w:cs="Times New Roman"/>
                <w:b w:val="0"/>
                <w:i w:val="0"/>
                <w:caps w:val="0"/>
                <w:color w:val="000000"/>
                <w:spacing w:val="0"/>
                <w:sz w:val="20"/>
                <w:szCs w:val="20"/>
              </w:rPr>
              <w:t>3km/h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4445" w:type="dxa"/>
            <w:gridSpan w:val="2"/>
            <w:tcBorders>
              <w:top w:val="single" w:color="auto" w:sz="6" w:space="0"/>
              <w:left w:val="single" w:color="000000"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leftChars="0" w:right="0" w:rightChars="0"/>
              <w:textAlignment w:val="auto"/>
              <w:outlineLvl w:val="9"/>
              <w:rPr>
                <w:rFonts w:hint="default" w:ascii="Times New Roman" w:hAnsi="Times New Roman" w:eastAsia="Times"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sz w:val="20"/>
                <w:szCs w:val="20"/>
                <w:lang w:val="en-US" w:eastAsia="zh-CN"/>
              </w:rPr>
              <w:t>Antenna Configuration</w:t>
            </w:r>
          </w:p>
        </w:tc>
        <w:tc>
          <w:tcPr>
            <w:tcW w:w="3926" w:type="dxa"/>
            <w:tcBorders>
              <w:top w:val="single" w:color="auto" w:sz="6" w:space="0"/>
              <w:left w:val="single" w:color="auto"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jc w:val="both"/>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PUSCH/PDSCH: 1Tx, 4Rx</w:t>
            </w:r>
          </w:p>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leftChars="0" w:right="0" w:rightChars="0"/>
              <w:jc w:val="both"/>
              <w:textAlignment w:val="auto"/>
              <w:outlineLvl w:val="9"/>
              <w:rPr>
                <w:rFonts w:hint="default" w:ascii="Times New Roman" w:hAnsi="Times New Roman" w:eastAsia="Times"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sz w:val="20"/>
                <w:szCs w:val="20"/>
                <w:lang w:val="en-US" w:eastAsia="zh-CN"/>
              </w:rPr>
              <w:t>PDCCH: 4Tx, 4Rx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4445" w:type="dxa"/>
            <w:gridSpan w:val="2"/>
            <w:tcBorders>
              <w:top w:val="single" w:color="auto" w:sz="6" w:space="0"/>
              <w:left w:val="single" w:color="000000"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leftChars="0" w:right="0" w:rightChars="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Receiver Type</w:t>
            </w:r>
          </w:p>
        </w:tc>
        <w:tc>
          <w:tcPr>
            <w:tcW w:w="3926" w:type="dxa"/>
            <w:tcBorders>
              <w:top w:val="single" w:color="auto" w:sz="6" w:space="0"/>
              <w:left w:val="single" w:color="auto"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leftChars="0" w:right="0" w:rightChars="0"/>
              <w:jc w:val="both"/>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MMSE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1010" w:type="dxa"/>
            <w:vMerge w:val="restart"/>
            <w:tcBorders>
              <w:top w:val="single" w:color="auto" w:sz="6" w:space="0"/>
              <w:left w:val="single" w:color="000000" w:sz="6" w:space="0"/>
              <w:right w:val="single" w:color="auto" w:sz="4"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 xml:space="preserve"> PUSCH/PDSCH</w:t>
            </w:r>
          </w:p>
        </w:tc>
        <w:tc>
          <w:tcPr>
            <w:tcW w:w="3435" w:type="dxa"/>
            <w:tcBorders>
              <w:top w:val="single" w:color="auto" w:sz="6" w:space="0"/>
              <w:left w:val="single" w:color="auto" w:sz="4"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Times" w:cs="Times New Roman"/>
                <w:b w:val="0"/>
                <w:i w:val="0"/>
                <w:caps w:val="0"/>
                <w:color w:val="000000"/>
                <w:spacing w:val="0"/>
                <w:sz w:val="20"/>
                <w:szCs w:val="20"/>
              </w:rPr>
            </w:pPr>
            <w:r>
              <w:rPr>
                <w:rFonts w:hint="default" w:ascii="Times New Roman" w:hAnsi="Times New Roman" w:eastAsia="Times" w:cs="Times New Roman"/>
                <w:b w:val="0"/>
                <w:i w:val="0"/>
                <w:caps w:val="0"/>
                <w:color w:val="000000"/>
                <w:spacing w:val="0"/>
                <w:sz w:val="20"/>
                <w:szCs w:val="20"/>
              </w:rPr>
              <w:t xml:space="preserve">Payload size </w:t>
            </w:r>
          </w:p>
        </w:tc>
        <w:tc>
          <w:tcPr>
            <w:tcW w:w="3926" w:type="dxa"/>
            <w:tcBorders>
              <w:top w:val="single" w:color="auto" w:sz="6" w:space="0"/>
              <w:left w:val="single" w:color="auto"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jc w:val="both"/>
              <w:textAlignment w:val="auto"/>
              <w:outlineLvl w:val="9"/>
              <w:rPr>
                <w:rFonts w:hint="default" w:ascii="Times New Roman" w:hAnsi="Times New Roman" w:cs="Times New Roman"/>
                <w:sz w:val="20"/>
                <w:szCs w:val="20"/>
              </w:rPr>
            </w:pPr>
            <w:r>
              <w:rPr>
                <w:rFonts w:hint="default" w:ascii="Times New Roman" w:hAnsi="Times New Roman" w:eastAsia="Times" w:cs="Times New Roman"/>
                <w:b w:val="0"/>
                <w:i w:val="0"/>
                <w:caps w:val="0"/>
                <w:color w:val="000000"/>
                <w:spacing w:val="0"/>
                <w:sz w:val="20"/>
                <w:szCs w:val="20"/>
              </w:rPr>
              <w:t>50 bytes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1010" w:type="dxa"/>
            <w:vMerge w:val="continue"/>
            <w:tcBorders>
              <w:left w:val="single" w:color="000000" w:sz="6" w:space="0"/>
              <w:right w:val="single" w:color="auto" w:sz="4"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p>
        </w:tc>
        <w:tc>
          <w:tcPr>
            <w:tcW w:w="3435" w:type="dxa"/>
            <w:tcBorders>
              <w:top w:val="single" w:color="auto" w:sz="6" w:space="0"/>
              <w:left w:val="single" w:color="auto" w:sz="4"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Number of OFDM symbols</w:t>
            </w:r>
          </w:p>
        </w:tc>
        <w:tc>
          <w:tcPr>
            <w:tcW w:w="3926" w:type="dxa"/>
            <w:tcBorders>
              <w:top w:val="single" w:color="auto" w:sz="6" w:space="0"/>
              <w:left w:val="single" w:color="auto" w:sz="6" w:space="0"/>
              <w:bottom w:val="single" w:color="000000"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jc w:val="both"/>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4, with 1 front-loaded DMRS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1010" w:type="dxa"/>
            <w:vMerge w:val="continue"/>
            <w:tcBorders>
              <w:left w:val="single" w:color="000000" w:sz="6" w:space="0"/>
              <w:right w:val="single" w:color="auto" w:sz="4"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p>
        </w:tc>
        <w:tc>
          <w:tcPr>
            <w:tcW w:w="3435" w:type="dxa"/>
            <w:tcBorders>
              <w:top w:val="single" w:color="auto" w:sz="6" w:space="0"/>
              <w:left w:val="single" w:color="auto" w:sz="4" w:space="0"/>
              <w:bottom w:val="single" w:color="auto"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 xml:space="preserve">Number of PRB </w:t>
            </w:r>
          </w:p>
        </w:tc>
        <w:tc>
          <w:tcPr>
            <w:tcW w:w="3926" w:type="dxa"/>
            <w:tcBorders>
              <w:top w:val="single" w:color="auto" w:sz="6" w:space="0"/>
              <w:left w:val="single" w:color="auto" w:sz="6" w:space="0"/>
              <w:bottom w:val="single" w:color="auto"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jc w:val="both"/>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1010" w:type="dxa"/>
            <w:vMerge w:val="continue"/>
            <w:tcBorders>
              <w:left w:val="single" w:color="000000" w:sz="6" w:space="0"/>
              <w:right w:val="single" w:color="auto" w:sz="4"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p>
        </w:tc>
        <w:tc>
          <w:tcPr>
            <w:tcW w:w="3435" w:type="dxa"/>
            <w:tcBorders>
              <w:top w:val="single" w:color="auto" w:sz="6" w:space="0"/>
              <w:left w:val="single" w:color="auto" w:sz="4" w:space="0"/>
              <w:bottom w:val="single" w:color="auto"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Channel Coding</w:t>
            </w:r>
          </w:p>
        </w:tc>
        <w:tc>
          <w:tcPr>
            <w:tcW w:w="3926" w:type="dxa"/>
            <w:tcBorders>
              <w:top w:val="single" w:color="auto" w:sz="6" w:space="0"/>
              <w:left w:val="single" w:color="auto" w:sz="6" w:space="0"/>
              <w:bottom w:val="single" w:color="auto"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jc w:val="both"/>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LDPC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1010" w:type="dxa"/>
            <w:vMerge w:val="continue"/>
            <w:tcBorders>
              <w:left w:val="single" w:color="000000" w:sz="6" w:space="0"/>
              <w:right w:val="single" w:color="auto" w:sz="4"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p>
        </w:tc>
        <w:tc>
          <w:tcPr>
            <w:tcW w:w="3435" w:type="dxa"/>
            <w:tcBorders>
              <w:top w:val="single" w:color="auto" w:sz="6" w:space="0"/>
              <w:left w:val="single" w:color="auto" w:sz="4" w:space="0"/>
              <w:bottom w:val="single" w:color="auto"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leftChars="0" w:right="0" w:rightChars="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Modulation</w:t>
            </w:r>
          </w:p>
        </w:tc>
        <w:tc>
          <w:tcPr>
            <w:tcW w:w="3926" w:type="dxa"/>
            <w:tcBorders>
              <w:top w:val="single" w:color="auto" w:sz="6" w:space="0"/>
              <w:left w:val="single" w:color="auto" w:sz="6" w:space="0"/>
              <w:bottom w:val="single" w:color="auto"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leftChars="0" w:right="0" w:rightChars="0"/>
              <w:jc w:val="both"/>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QPSK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1010" w:type="dxa"/>
            <w:vMerge w:val="continue"/>
            <w:tcBorders>
              <w:left w:val="single" w:color="000000" w:sz="6" w:space="0"/>
              <w:bottom w:val="single" w:color="auto" w:sz="6" w:space="0"/>
              <w:right w:val="single" w:color="auto" w:sz="4"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p>
        </w:tc>
        <w:tc>
          <w:tcPr>
            <w:tcW w:w="3435" w:type="dxa"/>
            <w:tcBorders>
              <w:top w:val="single" w:color="auto" w:sz="6" w:space="0"/>
              <w:left w:val="single" w:color="auto" w:sz="4" w:space="0"/>
              <w:bottom w:val="single" w:color="auto"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Waveform</w:t>
            </w:r>
          </w:p>
        </w:tc>
        <w:tc>
          <w:tcPr>
            <w:tcW w:w="3926" w:type="dxa"/>
            <w:tcBorders>
              <w:top w:val="single" w:color="auto" w:sz="6" w:space="0"/>
              <w:left w:val="single" w:color="auto" w:sz="6" w:space="0"/>
              <w:bottom w:val="single" w:color="auto" w:sz="6" w:space="0"/>
              <w:right w:val="single" w:color="000000" w:sz="6"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jc w:val="both"/>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CP-OFDM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1010" w:type="dxa"/>
            <w:vMerge w:val="restart"/>
            <w:tcBorders>
              <w:top w:val="single" w:color="auto" w:sz="6" w:space="0"/>
              <w:left w:val="single" w:color="000000" w:sz="6" w:space="0"/>
              <w:right w:val="single" w:color="auto" w:sz="4"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eastAsia="宋体" w:cs="Times New Roman"/>
                <w:b w:val="0"/>
                <w:i w:val="0"/>
                <w:caps w:val="0"/>
                <w:color w:val="000000"/>
                <w:spacing w:val="0"/>
                <w:sz w:val="20"/>
                <w:szCs w:val="20"/>
                <w:lang w:val="en-US" w:eastAsia="zh-CN"/>
              </w:rPr>
              <w:t>PDCCH</w:t>
            </w:r>
          </w:p>
        </w:tc>
        <w:tc>
          <w:tcPr>
            <w:tcW w:w="3435" w:type="dxa"/>
            <w:tcBorders>
              <w:top w:val="single" w:color="auto" w:sz="6" w:space="0"/>
              <w:left w:val="single" w:color="auto" w:sz="4" w:space="0"/>
              <w:bottom w:val="single" w:color="auto"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cs="Times New Roman"/>
                <w:sz w:val="20"/>
                <w:szCs w:val="20"/>
              </w:rPr>
              <w:t>Number of symbols for CORESET</w:t>
            </w:r>
          </w:p>
        </w:tc>
        <w:tc>
          <w:tcPr>
            <w:tcW w:w="3926" w:type="dxa"/>
            <w:tcBorders>
              <w:top w:val="single" w:color="auto" w:sz="6" w:space="0"/>
              <w:left w:val="single" w:color="auto" w:sz="6" w:space="0"/>
              <w:bottom w:val="single" w:color="auto"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cs="Times New Roman"/>
                <w:sz w:val="20"/>
                <w:szCs w:val="20"/>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1010" w:type="dxa"/>
            <w:vMerge w:val="continue"/>
            <w:tcBorders>
              <w:left w:val="single" w:color="000000" w:sz="6" w:space="0"/>
              <w:right w:val="single" w:color="auto" w:sz="4"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p>
        </w:tc>
        <w:tc>
          <w:tcPr>
            <w:tcW w:w="3435" w:type="dxa"/>
            <w:tcBorders>
              <w:top w:val="single" w:color="auto" w:sz="6" w:space="0"/>
              <w:left w:val="single" w:color="auto" w:sz="4" w:space="0"/>
              <w:bottom w:val="single" w:color="auto"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cs="Times New Roman"/>
                <w:sz w:val="20"/>
                <w:szCs w:val="20"/>
              </w:rPr>
              <w:t>PDCCH aggregation level</w:t>
            </w:r>
          </w:p>
        </w:tc>
        <w:tc>
          <w:tcPr>
            <w:tcW w:w="3926" w:type="dxa"/>
            <w:tcBorders>
              <w:top w:val="single" w:color="auto" w:sz="6" w:space="0"/>
              <w:left w:val="single" w:color="auto" w:sz="6" w:space="0"/>
              <w:bottom w:val="single" w:color="auto"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cs="Times New Roman"/>
                <w:sz w:val="20"/>
                <w:szCs w:val="20"/>
                <w:lang w:val="en-US" w:eastAsia="zh-CN"/>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1010" w:type="dxa"/>
            <w:vMerge w:val="continue"/>
            <w:tcBorders>
              <w:left w:val="single" w:color="000000" w:sz="6" w:space="0"/>
              <w:right w:val="single" w:color="auto" w:sz="4"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p>
        </w:tc>
        <w:tc>
          <w:tcPr>
            <w:tcW w:w="3435" w:type="dxa"/>
            <w:tcBorders>
              <w:top w:val="single" w:color="auto" w:sz="6" w:space="0"/>
              <w:left w:val="single" w:color="auto" w:sz="4" w:space="0"/>
              <w:bottom w:val="single" w:color="auto"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cs="Times New Roman"/>
                <w:sz w:val="20"/>
                <w:szCs w:val="20"/>
              </w:rPr>
              <w:t>DCI payload (excluding 24bits CRC)</w:t>
            </w:r>
          </w:p>
        </w:tc>
        <w:tc>
          <w:tcPr>
            <w:tcW w:w="3926" w:type="dxa"/>
            <w:tcBorders>
              <w:top w:val="single" w:color="auto" w:sz="6" w:space="0"/>
              <w:left w:val="single" w:color="auto" w:sz="6" w:space="0"/>
              <w:bottom w:val="single" w:color="auto"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cs="Times New Roman"/>
                <w:sz w:val="20"/>
                <w:szCs w:val="20"/>
              </w:rPr>
              <w:t xml:space="preserve">40bits </w:t>
            </w:r>
            <w:r>
              <w:rPr>
                <w:rFonts w:hint="default" w:ascii="Times New Roman" w:hAnsi="Times New Roman" w:eastAsia="宋体" w:cs="Times New Roman"/>
                <w:sz w:val="20"/>
                <w:szCs w:val="20"/>
                <w:lang w:val="en-US" w:eastAsia="zh-CN"/>
              </w:rPr>
              <w:t>for fallback DCI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1010" w:type="dxa"/>
            <w:vMerge w:val="continue"/>
            <w:tcBorders>
              <w:left w:val="single" w:color="000000" w:sz="6" w:space="0"/>
              <w:right w:val="single" w:color="auto" w:sz="4"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p>
        </w:tc>
        <w:tc>
          <w:tcPr>
            <w:tcW w:w="3435" w:type="dxa"/>
            <w:tcBorders>
              <w:top w:val="single" w:color="auto" w:sz="6" w:space="0"/>
              <w:left w:val="single" w:color="auto" w:sz="4" w:space="0"/>
              <w:bottom w:val="single" w:color="auto"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cs="Times New Roman"/>
                <w:sz w:val="20"/>
                <w:szCs w:val="20"/>
              </w:rPr>
              <w:t>Transmission type</w:t>
            </w:r>
          </w:p>
        </w:tc>
        <w:tc>
          <w:tcPr>
            <w:tcW w:w="3926" w:type="dxa"/>
            <w:tcBorders>
              <w:top w:val="single" w:color="auto" w:sz="6" w:space="0"/>
              <w:left w:val="single" w:color="auto" w:sz="6" w:space="0"/>
              <w:bottom w:val="single" w:color="auto"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cs="Times New Roman"/>
                <w:sz w:val="20"/>
                <w:szCs w:val="20"/>
              </w:rPr>
              <w:t>Interleaved</w:t>
            </w:r>
            <w:r>
              <w:rPr>
                <w:rFonts w:hint="default" w:ascii="Times New Roman" w:hAnsi="Times New Roman" w:cs="Times New Roman"/>
                <w:sz w:val="20"/>
                <w:szCs w:val="20"/>
                <w:lang w:val="en-US" w:eastAsia="zh-CN"/>
              </w:rPr>
              <w:t>(R=3 for 3OS,others,R=2)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1010" w:type="dxa"/>
            <w:vMerge w:val="continue"/>
            <w:tcBorders>
              <w:left w:val="single" w:color="000000" w:sz="6" w:space="0"/>
              <w:right w:val="single" w:color="auto" w:sz="4"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p>
        </w:tc>
        <w:tc>
          <w:tcPr>
            <w:tcW w:w="3435" w:type="dxa"/>
            <w:tcBorders>
              <w:top w:val="single" w:color="auto" w:sz="6" w:space="0"/>
              <w:left w:val="single" w:color="auto" w:sz="4" w:space="0"/>
              <w:bottom w:val="single" w:color="auto"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cs="Times New Roman"/>
                <w:sz w:val="20"/>
                <w:szCs w:val="20"/>
              </w:rPr>
              <w:t>REG bundling size</w:t>
            </w:r>
          </w:p>
        </w:tc>
        <w:tc>
          <w:tcPr>
            <w:tcW w:w="3926" w:type="dxa"/>
            <w:tcBorders>
              <w:top w:val="single" w:color="auto" w:sz="6" w:space="0"/>
              <w:left w:val="single" w:color="auto" w:sz="6" w:space="0"/>
              <w:bottom w:val="single" w:color="auto"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cs="Times New Roman"/>
                <w:sz w:val="20"/>
                <w:szCs w:val="20"/>
                <w:lang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1010" w:type="dxa"/>
            <w:vMerge w:val="continue"/>
            <w:tcBorders>
              <w:left w:val="single" w:color="000000" w:sz="6" w:space="0"/>
              <w:right w:val="single" w:color="auto" w:sz="4"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p>
        </w:tc>
        <w:tc>
          <w:tcPr>
            <w:tcW w:w="3435" w:type="dxa"/>
            <w:tcBorders>
              <w:top w:val="single" w:color="auto" w:sz="6" w:space="0"/>
              <w:left w:val="single" w:color="000000" w:sz="6" w:space="0"/>
              <w:bottom w:val="single" w:color="000000"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lang w:eastAsia="zh-CN"/>
              </w:rPr>
              <w:t xml:space="preserve">Modulation </w:t>
            </w:r>
          </w:p>
        </w:tc>
        <w:tc>
          <w:tcPr>
            <w:tcW w:w="3926" w:type="dxa"/>
            <w:tcBorders>
              <w:top w:val="single" w:color="auto" w:sz="6" w:space="0"/>
              <w:left w:val="single" w:color="auto" w:sz="6" w:space="0"/>
              <w:bottom w:val="single" w:color="000000"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eastAsia="宋体" w:cs="Times New Roman"/>
                <w:b w:val="0"/>
                <w:i w:val="0"/>
                <w:caps w:val="0"/>
                <w:color w:val="000000"/>
                <w:spacing w:val="0"/>
                <w:sz w:val="20"/>
                <w:szCs w:val="20"/>
                <w:lang w:val="en-US" w:eastAsia="zh-CN"/>
              </w:rPr>
            </w:pPr>
            <w:r>
              <w:rPr>
                <w:rFonts w:hint="default" w:ascii="Times New Roman" w:hAnsi="Times New Roman" w:cs="Times New Roman"/>
                <w:sz w:val="20"/>
                <w:szCs w:val="20"/>
                <w:lang w:eastAsia="zh-CN"/>
              </w:rPr>
              <w:t>QPSK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1010" w:type="dxa"/>
            <w:vMerge w:val="continue"/>
            <w:tcBorders>
              <w:left w:val="single" w:color="000000" w:sz="6" w:space="0"/>
              <w:right w:val="single" w:color="auto" w:sz="4"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p>
        </w:tc>
        <w:tc>
          <w:tcPr>
            <w:tcW w:w="3435" w:type="dxa"/>
            <w:tcBorders>
              <w:top w:val="single" w:color="auto" w:sz="6" w:space="0"/>
              <w:left w:val="single" w:color="000000" w:sz="6" w:space="0"/>
              <w:bottom w:val="single" w:color="000000"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Channel Coding</w:t>
            </w:r>
          </w:p>
        </w:tc>
        <w:tc>
          <w:tcPr>
            <w:tcW w:w="3926" w:type="dxa"/>
            <w:tcBorders>
              <w:top w:val="single" w:color="auto" w:sz="6" w:space="0"/>
              <w:left w:val="single" w:color="auto" w:sz="6" w:space="0"/>
              <w:bottom w:val="single" w:color="000000"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Polar Code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 w:hRule="atLeast"/>
          <w:jc w:val="center"/>
        </w:trPr>
        <w:tc>
          <w:tcPr>
            <w:tcW w:w="1010" w:type="dxa"/>
            <w:vMerge w:val="continue"/>
            <w:tcBorders>
              <w:left w:val="single" w:color="000000" w:sz="6" w:space="0"/>
              <w:bottom w:val="single" w:color="000000" w:sz="6" w:space="0"/>
              <w:right w:val="single" w:color="auto" w:sz="4" w:space="0"/>
            </w:tcBorders>
            <w:shd w:val="clear" w:color="auto" w:fill="auto"/>
            <w:tcMar>
              <w:left w:w="105" w:type="dxa"/>
              <w:bottom w:w="0" w:type="dxa"/>
              <w:right w:w="105" w:type="dxa"/>
            </w:tcMar>
            <w:vAlign w:val="center"/>
          </w:tcPr>
          <w:p>
            <w:pPr>
              <w:pStyle w:val="57"/>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2" w:lineRule="atLeast"/>
              <w:ind w:left="0" w:right="0"/>
              <w:textAlignment w:val="auto"/>
              <w:outlineLvl w:val="9"/>
              <w:rPr>
                <w:rFonts w:hint="default" w:ascii="Times New Roman" w:hAnsi="Times New Roman" w:eastAsia="宋体" w:cs="Times New Roman"/>
                <w:b w:val="0"/>
                <w:i w:val="0"/>
                <w:caps w:val="0"/>
                <w:color w:val="000000"/>
                <w:spacing w:val="0"/>
                <w:sz w:val="20"/>
                <w:szCs w:val="20"/>
                <w:lang w:val="en-US" w:eastAsia="zh-CN"/>
              </w:rPr>
            </w:pPr>
          </w:p>
        </w:tc>
        <w:tc>
          <w:tcPr>
            <w:tcW w:w="3435" w:type="dxa"/>
            <w:tcBorders>
              <w:top w:val="single" w:color="auto" w:sz="6" w:space="0"/>
              <w:left w:val="single" w:color="000000" w:sz="6" w:space="0"/>
              <w:bottom w:val="single" w:color="000000"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Transmission Scheme</w:t>
            </w:r>
          </w:p>
        </w:tc>
        <w:tc>
          <w:tcPr>
            <w:tcW w:w="3926" w:type="dxa"/>
            <w:tcBorders>
              <w:top w:val="single" w:color="auto" w:sz="6" w:space="0"/>
              <w:left w:val="single" w:color="auto" w:sz="6" w:space="0"/>
              <w:bottom w:val="single" w:color="000000" w:sz="6" w:space="0"/>
              <w:right w:val="single" w:color="000000" w:sz="6" w:space="0"/>
            </w:tcBorders>
            <w:shd w:val="clear" w:color="auto" w:fill="auto"/>
            <w:tcMar>
              <w:left w:w="105" w:type="dxa"/>
              <w:bottom w:w="0" w:type="dxa"/>
              <w:right w:w="105" w:type="dxa"/>
            </w:tcMar>
            <w:vAlign w:val="top"/>
          </w:tcPr>
          <w:p>
            <w:pPr>
              <w:keepNext w:val="0"/>
              <w:keepLines w:val="0"/>
              <w:pageBreakBefore w:val="0"/>
              <w:widowControl/>
              <w:kinsoku/>
              <w:wordWrap/>
              <w:overflowPunct/>
              <w:topLinePunct w:val="0"/>
              <w:autoSpaceDE/>
              <w:autoSpaceDN/>
              <w:bidi w:val="0"/>
              <w:snapToGrid w:val="0"/>
              <w:spacing w:after="0"/>
              <w:textAlignment w:val="auto"/>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1-port precoder cycling</w:t>
            </w:r>
          </w:p>
        </w:tc>
      </w:tr>
    </w:tbl>
    <w:p>
      <w:pPr>
        <w:pStyle w:val="86"/>
        <w:numPr>
          <w:ilvl w:val="0"/>
          <w:numId w:val="0"/>
        </w:numPr>
        <w:adjustRightInd w:val="0"/>
        <w:spacing w:line="300" w:lineRule="auto"/>
        <w:jc w:val="both"/>
        <w:rPr>
          <w:rFonts w:hint="eastAsia"/>
          <w:lang w:val="en-US" w:eastAsia="zh-CN"/>
        </w:rPr>
      </w:pPr>
    </w:p>
    <w:p>
      <w:pPr>
        <w:pStyle w:val="86"/>
        <w:numPr>
          <w:ilvl w:val="0"/>
          <w:numId w:val="0"/>
        </w:numPr>
        <w:adjustRightInd w:val="0"/>
        <w:spacing w:line="300" w:lineRule="auto"/>
        <w:jc w:val="both"/>
        <w:rPr>
          <w:rFonts w:hint="eastAsia"/>
          <w:lang w:val="en-US" w:eastAsia="zh-CN"/>
        </w:rPr>
      </w:pPr>
    </w:p>
    <w:sectPr>
      <w:headerReference r:id="rId3" w:type="default"/>
      <w:footerReference r:id="rId4" w:type="default"/>
      <w:footerReference r:id="rId5" w:type="even"/>
      <w:pgSz w:w="11906" w:h="16838"/>
      <w:pgMar w:top="1440" w:right="1440" w:bottom="144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6" w:usb3="00000000" w:csb0="00040001" w:csb1="0000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S PGothic">
    <w:panose1 w:val="020B0600070205080204"/>
    <w:charset w:val="80"/>
    <w:family w:val="swiss"/>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altName w:val="宋体"/>
    <w:panose1 w:val="02010600030101010101"/>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Gulim">
    <w:panose1 w:val="020B0600000101010101"/>
    <w:charset w:val="81"/>
    <w:family w:val="roman"/>
    <w:pitch w:val="default"/>
    <w:sig w:usb0="B00002AF" w:usb1="69D77CFB" w:usb2="00000030" w:usb3="00000000" w:csb0="4008009F" w:csb1="DFD7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framePr w:wrap="around" w:vAnchor="text" w:hAnchor="margin" w:xAlign="right" w:y="1"/>
      <w:rPr>
        <w:rStyle w:val="63"/>
      </w:rPr>
    </w:pPr>
    <w:r>
      <w:rPr>
        <w:rStyle w:val="63"/>
      </w:rPr>
      <w:fldChar w:fldCharType="begin"/>
    </w:r>
    <w:r>
      <w:rPr>
        <w:rStyle w:val="63"/>
      </w:rPr>
      <w:instrText xml:space="preserve">PAGE  </w:instrText>
    </w:r>
    <w:r>
      <w:rPr>
        <w:rStyle w:val="63"/>
      </w:rPr>
      <w:fldChar w:fldCharType="end"/>
    </w:r>
  </w:p>
  <w:p>
    <w:pPr>
      <w:pStyle w:val="4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CAB4FD"/>
    <w:multiLevelType w:val="multilevel"/>
    <w:tmpl w:val="B5CAB4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MS PGothic" w:hAnsi="MS PGothic"/>
      </w:rPr>
    </w:lvl>
    <w:lvl w:ilvl="2" w:tentative="0">
      <w:start w:val="1"/>
      <w:numFmt w:val="bullet"/>
      <w:lvlText w:val=""/>
      <w:lvlJc w:val="left"/>
      <w:pPr>
        <w:tabs>
          <w:tab w:val="left" w:pos="1260"/>
        </w:tabs>
        <w:ind w:left="1260" w:leftChars="0" w:hanging="420" w:firstLineChars="0"/>
      </w:pPr>
      <w:rPr>
        <w:rFonts w:hint="default" w:ascii="MS PGothic" w:hAnsi="MS PGothic"/>
      </w:rPr>
    </w:lvl>
    <w:lvl w:ilvl="3" w:tentative="0">
      <w:start w:val="1"/>
      <w:numFmt w:val="bullet"/>
      <w:lvlText w:val=""/>
      <w:lvlJc w:val="left"/>
      <w:pPr>
        <w:tabs>
          <w:tab w:val="left" w:pos="1680"/>
        </w:tabs>
        <w:ind w:left="1680" w:leftChars="0" w:hanging="420" w:firstLineChars="0"/>
      </w:pPr>
      <w:rPr>
        <w:rFonts w:hint="default" w:ascii="MS PGothic" w:hAnsi="MS PGothic"/>
      </w:rPr>
    </w:lvl>
    <w:lvl w:ilvl="4" w:tentative="0">
      <w:start w:val="1"/>
      <w:numFmt w:val="bullet"/>
      <w:lvlText w:val=""/>
      <w:lvlJc w:val="left"/>
      <w:pPr>
        <w:tabs>
          <w:tab w:val="left" w:pos="2100"/>
        </w:tabs>
        <w:ind w:left="2100" w:leftChars="0" w:hanging="420" w:firstLineChars="0"/>
      </w:pPr>
      <w:rPr>
        <w:rFonts w:hint="default" w:ascii="MS PGothic" w:hAnsi="MS PGothic"/>
      </w:rPr>
    </w:lvl>
    <w:lvl w:ilvl="5" w:tentative="0">
      <w:start w:val="1"/>
      <w:numFmt w:val="bullet"/>
      <w:lvlText w:val=""/>
      <w:lvlJc w:val="left"/>
      <w:pPr>
        <w:tabs>
          <w:tab w:val="left" w:pos="2520"/>
        </w:tabs>
        <w:ind w:left="2520" w:leftChars="0" w:hanging="420" w:firstLineChars="0"/>
      </w:pPr>
      <w:rPr>
        <w:rFonts w:hint="default" w:ascii="MS PGothic" w:hAnsi="MS PGothic"/>
      </w:rPr>
    </w:lvl>
    <w:lvl w:ilvl="6" w:tentative="0">
      <w:start w:val="1"/>
      <w:numFmt w:val="bullet"/>
      <w:lvlText w:val=""/>
      <w:lvlJc w:val="left"/>
      <w:pPr>
        <w:tabs>
          <w:tab w:val="left" w:pos="2940"/>
        </w:tabs>
        <w:ind w:left="2940" w:leftChars="0" w:hanging="420" w:firstLineChars="0"/>
      </w:pPr>
      <w:rPr>
        <w:rFonts w:hint="default" w:ascii="MS PGothic" w:hAnsi="MS PGothic"/>
      </w:rPr>
    </w:lvl>
    <w:lvl w:ilvl="7" w:tentative="0">
      <w:start w:val="1"/>
      <w:numFmt w:val="bullet"/>
      <w:lvlText w:val=""/>
      <w:lvlJc w:val="left"/>
      <w:pPr>
        <w:tabs>
          <w:tab w:val="left" w:pos="3360"/>
        </w:tabs>
        <w:ind w:left="3360" w:leftChars="0" w:hanging="420" w:firstLineChars="0"/>
      </w:pPr>
      <w:rPr>
        <w:rFonts w:hint="default" w:ascii="MS PGothic" w:hAnsi="MS PGothic"/>
      </w:rPr>
    </w:lvl>
    <w:lvl w:ilvl="8" w:tentative="0">
      <w:start w:val="1"/>
      <w:numFmt w:val="bullet"/>
      <w:lvlText w:val=""/>
      <w:lvlJc w:val="left"/>
      <w:pPr>
        <w:tabs>
          <w:tab w:val="left" w:pos="3780"/>
        </w:tabs>
        <w:ind w:left="3780" w:leftChars="0" w:hanging="420" w:firstLineChars="0"/>
      </w:pPr>
      <w:rPr>
        <w:rFonts w:hint="default" w:ascii="MS PGothic" w:hAnsi="MS PGothic"/>
      </w:rPr>
    </w:lvl>
  </w:abstractNum>
  <w:abstractNum w:abstractNumId="1">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54BF2A1"/>
    <w:multiLevelType w:val="singleLevel"/>
    <w:tmpl w:val="154BF2A1"/>
    <w:lvl w:ilvl="0" w:tentative="0">
      <w:start w:val="1"/>
      <w:numFmt w:val="bullet"/>
      <w:lvlText w:val=""/>
      <w:lvlJc w:val="left"/>
      <w:pPr>
        <w:ind w:left="420" w:hanging="420"/>
      </w:pPr>
      <w:rPr>
        <w:rFonts w:hint="default" w:ascii="Wingdings" w:hAnsi="Wingdings"/>
      </w:rPr>
    </w:lvl>
  </w:abstractNum>
  <w:abstractNum w:abstractNumId="6">
    <w:nsid w:val="169B700E"/>
    <w:multiLevelType w:val="multilevel"/>
    <w:tmpl w:val="169B700E"/>
    <w:lvl w:ilvl="0" w:tentative="0">
      <w:start w:val="1"/>
      <w:numFmt w:val="decimal"/>
      <w:lvlText w:val="[%1]"/>
      <w:lvlJc w:val="left"/>
      <w:pPr>
        <w:ind w:left="808" w:hanging="360"/>
      </w:pPr>
      <w:rPr>
        <w:rFonts w:hint="default"/>
      </w:rPr>
    </w:lvl>
    <w:lvl w:ilvl="1" w:tentative="0">
      <w:start w:val="1"/>
      <w:numFmt w:val="lowerLetter"/>
      <w:lvlText w:val="%2."/>
      <w:lvlJc w:val="left"/>
      <w:pPr>
        <w:ind w:left="1528" w:hanging="360"/>
      </w:pPr>
    </w:lvl>
    <w:lvl w:ilvl="2" w:tentative="0">
      <w:start w:val="1"/>
      <w:numFmt w:val="lowerRoman"/>
      <w:lvlText w:val="%3."/>
      <w:lvlJc w:val="right"/>
      <w:pPr>
        <w:ind w:left="2248" w:hanging="180"/>
      </w:pPr>
    </w:lvl>
    <w:lvl w:ilvl="3" w:tentative="0">
      <w:start w:val="1"/>
      <w:numFmt w:val="decimal"/>
      <w:lvlText w:val="%4."/>
      <w:lvlJc w:val="left"/>
      <w:pPr>
        <w:ind w:left="2968" w:hanging="360"/>
      </w:pPr>
    </w:lvl>
    <w:lvl w:ilvl="4" w:tentative="0">
      <w:start w:val="1"/>
      <w:numFmt w:val="lowerLetter"/>
      <w:lvlText w:val="%5."/>
      <w:lvlJc w:val="left"/>
      <w:pPr>
        <w:ind w:left="3688" w:hanging="360"/>
      </w:pPr>
    </w:lvl>
    <w:lvl w:ilvl="5" w:tentative="0">
      <w:start w:val="1"/>
      <w:numFmt w:val="lowerRoman"/>
      <w:lvlText w:val="%6."/>
      <w:lvlJc w:val="right"/>
      <w:pPr>
        <w:ind w:left="4408" w:hanging="180"/>
      </w:pPr>
    </w:lvl>
    <w:lvl w:ilvl="6" w:tentative="0">
      <w:start w:val="1"/>
      <w:numFmt w:val="decimal"/>
      <w:lvlText w:val="%7."/>
      <w:lvlJc w:val="left"/>
      <w:pPr>
        <w:ind w:left="5128" w:hanging="360"/>
      </w:pPr>
    </w:lvl>
    <w:lvl w:ilvl="7" w:tentative="0">
      <w:start w:val="1"/>
      <w:numFmt w:val="lowerLetter"/>
      <w:lvlText w:val="%8."/>
      <w:lvlJc w:val="left"/>
      <w:pPr>
        <w:ind w:left="5848" w:hanging="360"/>
      </w:pPr>
    </w:lvl>
    <w:lvl w:ilvl="8" w:tentative="0">
      <w:start w:val="1"/>
      <w:numFmt w:val="lowerRoman"/>
      <w:lvlText w:val="%9."/>
      <w:lvlJc w:val="right"/>
      <w:pPr>
        <w:ind w:left="6568" w:hanging="180"/>
      </w:pPr>
    </w:lvl>
  </w:abstractNum>
  <w:abstractNum w:abstractNumId="7">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8">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9">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2">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3D466B74"/>
    <w:multiLevelType w:val="multilevel"/>
    <w:tmpl w:val="3D466B7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5">
    <w:nsid w:val="41755C41"/>
    <w:multiLevelType w:val="multilevel"/>
    <w:tmpl w:val="41755C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8">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9">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20">
    <w:nsid w:val="4D8D7003"/>
    <w:multiLevelType w:val="multilevel"/>
    <w:tmpl w:val="4D8D7003"/>
    <w:lvl w:ilvl="0" w:tentative="0">
      <w:start w:val="1"/>
      <w:numFmt w:val="bullet"/>
      <w:lvlText w:val="•"/>
      <w:lvlJc w:val="left"/>
      <w:pPr>
        <w:ind w:left="420" w:hanging="420"/>
      </w:pPr>
      <w:rPr>
        <w:rFonts w:hint="default" w:ascii="Arial" w:hAnsi="Arial"/>
        <w:lang w:val="en-GB"/>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3663B1D"/>
    <w:multiLevelType w:val="singleLevel"/>
    <w:tmpl w:val="53663B1D"/>
    <w:lvl w:ilvl="0" w:tentative="0">
      <w:start w:val="1"/>
      <w:numFmt w:val="bullet"/>
      <w:lvlText w:val=""/>
      <w:lvlJc w:val="left"/>
      <w:pPr>
        <w:ind w:left="420" w:hanging="420"/>
      </w:pPr>
      <w:rPr>
        <w:rFonts w:hint="default" w:ascii="Wingdings" w:hAnsi="Wingdings"/>
      </w:rPr>
    </w:lvl>
  </w:abstractNum>
  <w:abstractNum w:abstractNumId="24">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3456" w:hanging="576"/>
      </w:p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5">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F521A3E"/>
    <w:multiLevelType w:val="multilevel"/>
    <w:tmpl w:val="5F521A3E"/>
    <w:lvl w:ilvl="0" w:tentative="0">
      <w:start w:val="1"/>
      <w:numFmt w:val="decimal"/>
      <w:lvlText w:val="%1."/>
      <w:lvlJc w:val="left"/>
      <w:pPr>
        <w:ind w:left="644" w:hanging="360"/>
      </w:pPr>
    </w:lvl>
    <w:lvl w:ilvl="1" w:tentative="0">
      <w:start w:val="1"/>
      <w:numFmt w:val="decimal"/>
      <w:isLgl/>
      <w:lvlText w:val="%1.%2"/>
      <w:lvlJc w:val="left"/>
      <w:pPr>
        <w:ind w:left="1140" w:hanging="1140"/>
      </w:pPr>
    </w:lvl>
    <w:lvl w:ilvl="2" w:tentative="0">
      <w:start w:val="1"/>
      <w:numFmt w:val="decimal"/>
      <w:isLgl/>
      <w:lvlText w:val="%1.%2.%3"/>
      <w:lvlJc w:val="left"/>
      <w:pPr>
        <w:ind w:left="1140" w:hanging="1140"/>
      </w:pPr>
    </w:lvl>
    <w:lvl w:ilvl="3" w:tentative="0">
      <w:start w:val="1"/>
      <w:numFmt w:val="decimal"/>
      <w:isLgl/>
      <w:lvlText w:val="%1.%2.%3.%4"/>
      <w:lvlJc w:val="left"/>
      <w:pPr>
        <w:ind w:left="1140" w:hanging="1140"/>
      </w:pPr>
    </w:lvl>
    <w:lvl w:ilvl="4" w:tentative="0">
      <w:start w:val="1"/>
      <w:numFmt w:val="decimal"/>
      <w:isLgl/>
      <w:lvlText w:val="%1.%2.%3.%4.%5"/>
      <w:lvlJc w:val="left"/>
      <w:pPr>
        <w:ind w:left="1140" w:hanging="1140"/>
      </w:pPr>
    </w:lvl>
    <w:lvl w:ilvl="5" w:tentative="0">
      <w:start w:val="1"/>
      <w:numFmt w:val="decimal"/>
      <w:isLgl/>
      <w:lvlText w:val="%1.%2.%3.%4.%5.%6"/>
      <w:lvlJc w:val="left"/>
      <w:pPr>
        <w:ind w:left="1140" w:hanging="1140"/>
      </w:pPr>
    </w:lvl>
    <w:lvl w:ilvl="6" w:tentative="0">
      <w:start w:val="1"/>
      <w:numFmt w:val="decimal"/>
      <w:isLgl/>
      <w:lvlText w:val="%1.%2.%3.%4.%5.%6.%7"/>
      <w:lvlJc w:val="left"/>
      <w:pPr>
        <w:ind w:left="1140" w:hanging="1140"/>
      </w:pPr>
    </w:lvl>
    <w:lvl w:ilvl="7" w:tentative="0">
      <w:start w:val="1"/>
      <w:numFmt w:val="decimal"/>
      <w:isLgl/>
      <w:lvlText w:val="%1.%2.%3.%4.%5.%6.%7.%8"/>
      <w:lvlJc w:val="left"/>
      <w:pPr>
        <w:ind w:left="1440" w:hanging="1440"/>
      </w:pPr>
    </w:lvl>
    <w:lvl w:ilvl="8" w:tentative="0">
      <w:start w:val="1"/>
      <w:numFmt w:val="decimal"/>
      <w:isLgl/>
      <w:lvlText w:val="%1.%2.%3.%4.%5.%6.%7.%8.%9"/>
      <w:lvlJc w:val="left"/>
      <w:pPr>
        <w:ind w:left="1440" w:hanging="1440"/>
      </w:pPr>
    </w:lvl>
  </w:abstractNum>
  <w:abstractNum w:abstractNumId="27">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8">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739D1D05"/>
    <w:multiLevelType w:val="singleLevel"/>
    <w:tmpl w:val="739D1D05"/>
    <w:lvl w:ilvl="0" w:tentative="0">
      <w:start w:val="1"/>
      <w:numFmt w:val="bullet"/>
      <w:lvlText w:val=""/>
      <w:lvlJc w:val="left"/>
      <w:pPr>
        <w:ind w:left="420" w:hanging="420"/>
      </w:pPr>
      <w:rPr>
        <w:rFonts w:hint="default" w:ascii="Wingdings" w:hAnsi="Wingdings"/>
      </w:rPr>
    </w:lvl>
  </w:abstractNum>
  <w:abstractNum w:abstractNumId="3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32">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abstractNum w:abstractNumId="36">
    <w:nsid w:val="7F605AE4"/>
    <w:multiLevelType w:val="multilevel"/>
    <w:tmpl w:val="7F605AE4"/>
    <w:lvl w:ilvl="0" w:tentative="0">
      <w:start w:val="1"/>
      <w:numFmt w:val="bullet"/>
      <w:lvlText w:val="•"/>
      <w:lvlJc w:val="left"/>
      <w:pPr>
        <w:ind w:left="420" w:hanging="420"/>
      </w:pPr>
      <w:rPr>
        <w:rFonts w:hint="default" w:ascii="Arial" w:hAnsi="Arial"/>
        <w:lang w:val="en-GB"/>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4"/>
  </w:num>
  <w:num w:numId="2">
    <w:abstractNumId w:val="1"/>
  </w:num>
  <w:num w:numId="3">
    <w:abstractNumId w:val="33"/>
  </w:num>
  <w:num w:numId="4">
    <w:abstractNumId w:val="16"/>
  </w:num>
  <w:num w:numId="5">
    <w:abstractNumId w:val="10"/>
  </w:num>
  <w:num w:numId="6">
    <w:abstractNumId w:val="12"/>
  </w:num>
  <w:num w:numId="7">
    <w:abstractNumId w:val="17"/>
  </w:num>
  <w:num w:numId="8">
    <w:abstractNumId w:val="18"/>
  </w:num>
  <w:num w:numId="9">
    <w:abstractNumId w:val="35"/>
  </w:num>
  <w:num w:numId="10">
    <w:abstractNumId w:val="19"/>
  </w:num>
  <w:num w:numId="11">
    <w:abstractNumId w:val="31"/>
  </w:num>
  <w:num w:numId="12">
    <w:abstractNumId w:val="14"/>
  </w:num>
  <w:num w:numId="13">
    <w:abstractNumId w:val="2"/>
  </w:num>
  <w:num w:numId="14">
    <w:abstractNumId w:val="4"/>
  </w:num>
  <w:num w:numId="15">
    <w:abstractNumId w:val="30"/>
  </w:num>
  <w:num w:numId="16">
    <w:abstractNumId w:val="9"/>
  </w:num>
  <w:num w:numId="17">
    <w:abstractNumId w:val="25"/>
  </w:num>
  <w:num w:numId="18">
    <w:abstractNumId w:val="32"/>
  </w:num>
  <w:num w:numId="19">
    <w:abstractNumId w:val="3"/>
  </w:num>
  <w:num w:numId="20">
    <w:abstractNumId w:val="34"/>
  </w:num>
  <w:num w:numId="21">
    <w:abstractNumId w:val="28"/>
  </w:num>
  <w:num w:numId="22">
    <w:abstractNumId w:val="11"/>
  </w:num>
  <w:num w:numId="23">
    <w:abstractNumId w:val="21"/>
  </w:num>
  <w:num w:numId="24">
    <w:abstractNumId w:val="22"/>
  </w:num>
  <w:num w:numId="25">
    <w:abstractNumId w:val="8"/>
  </w:num>
  <w:num w:numId="26">
    <w:abstractNumId w:val="7"/>
  </w:num>
  <w:num w:numId="27">
    <w:abstractNumId w:val="27"/>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36"/>
  </w:num>
  <w:num w:numId="31">
    <w:abstractNumId w:val="20"/>
  </w:num>
  <w:num w:numId="32">
    <w:abstractNumId w:val="0"/>
  </w:num>
  <w:num w:numId="33">
    <w:abstractNumId w:val="23"/>
  </w:num>
  <w:num w:numId="34">
    <w:abstractNumId w:val="5"/>
  </w:num>
  <w:num w:numId="35">
    <w:abstractNumId w:val="29"/>
  </w:num>
  <w:num w:numId="36">
    <w:abstractNumId w:val="15"/>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56DBA"/>
    <w:rsid w:val="000002D5"/>
    <w:rsid w:val="000003ED"/>
    <w:rsid w:val="0000060E"/>
    <w:rsid w:val="00000D4E"/>
    <w:rsid w:val="00002B97"/>
    <w:rsid w:val="00002BA5"/>
    <w:rsid w:val="000049B1"/>
    <w:rsid w:val="00005274"/>
    <w:rsid w:val="00005A6E"/>
    <w:rsid w:val="00006F1C"/>
    <w:rsid w:val="00007324"/>
    <w:rsid w:val="0000752A"/>
    <w:rsid w:val="000079F8"/>
    <w:rsid w:val="00007ECD"/>
    <w:rsid w:val="000128FB"/>
    <w:rsid w:val="00012930"/>
    <w:rsid w:val="00013FAB"/>
    <w:rsid w:val="00014184"/>
    <w:rsid w:val="00014306"/>
    <w:rsid w:val="00015F9A"/>
    <w:rsid w:val="00016390"/>
    <w:rsid w:val="0001696F"/>
    <w:rsid w:val="0001717B"/>
    <w:rsid w:val="000175F5"/>
    <w:rsid w:val="0002057D"/>
    <w:rsid w:val="00021B15"/>
    <w:rsid w:val="00021CF6"/>
    <w:rsid w:val="00021E8D"/>
    <w:rsid w:val="00023D9C"/>
    <w:rsid w:val="00024231"/>
    <w:rsid w:val="00027F39"/>
    <w:rsid w:val="00030BAF"/>
    <w:rsid w:val="000314BE"/>
    <w:rsid w:val="00032720"/>
    <w:rsid w:val="0003612C"/>
    <w:rsid w:val="00036680"/>
    <w:rsid w:val="00037F62"/>
    <w:rsid w:val="000411C0"/>
    <w:rsid w:val="00041768"/>
    <w:rsid w:val="00042BCC"/>
    <w:rsid w:val="00043F7C"/>
    <w:rsid w:val="0004416F"/>
    <w:rsid w:val="0004434E"/>
    <w:rsid w:val="000451BC"/>
    <w:rsid w:val="00045EF8"/>
    <w:rsid w:val="00045FFC"/>
    <w:rsid w:val="00047047"/>
    <w:rsid w:val="0004753F"/>
    <w:rsid w:val="0005057D"/>
    <w:rsid w:val="00051E38"/>
    <w:rsid w:val="00052096"/>
    <w:rsid w:val="00052635"/>
    <w:rsid w:val="00052795"/>
    <w:rsid w:val="00053328"/>
    <w:rsid w:val="000533F1"/>
    <w:rsid w:val="0005443E"/>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799E"/>
    <w:rsid w:val="00070277"/>
    <w:rsid w:val="000707FB"/>
    <w:rsid w:val="0007080B"/>
    <w:rsid w:val="00070B5E"/>
    <w:rsid w:val="00070EBD"/>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F98"/>
    <w:rsid w:val="000849F1"/>
    <w:rsid w:val="00085AEF"/>
    <w:rsid w:val="00085C43"/>
    <w:rsid w:val="00086A29"/>
    <w:rsid w:val="0009032E"/>
    <w:rsid w:val="00090662"/>
    <w:rsid w:val="00090ED8"/>
    <w:rsid w:val="00091739"/>
    <w:rsid w:val="00091B52"/>
    <w:rsid w:val="00092939"/>
    <w:rsid w:val="00093702"/>
    <w:rsid w:val="00093ACD"/>
    <w:rsid w:val="00093B37"/>
    <w:rsid w:val="0009455A"/>
    <w:rsid w:val="00094E12"/>
    <w:rsid w:val="00095947"/>
    <w:rsid w:val="00097C49"/>
    <w:rsid w:val="00097D0D"/>
    <w:rsid w:val="00097D8E"/>
    <w:rsid w:val="000A01F5"/>
    <w:rsid w:val="000A0BCF"/>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6201"/>
    <w:rsid w:val="000B7610"/>
    <w:rsid w:val="000C0156"/>
    <w:rsid w:val="000C0A34"/>
    <w:rsid w:val="000C19E7"/>
    <w:rsid w:val="000C1E08"/>
    <w:rsid w:val="000C1FF7"/>
    <w:rsid w:val="000C40F7"/>
    <w:rsid w:val="000C6543"/>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3FBD"/>
    <w:rsid w:val="000E5A26"/>
    <w:rsid w:val="000E6910"/>
    <w:rsid w:val="000F222D"/>
    <w:rsid w:val="000F48D5"/>
    <w:rsid w:val="000F61E8"/>
    <w:rsid w:val="000F6489"/>
    <w:rsid w:val="000F694F"/>
    <w:rsid w:val="000F6956"/>
    <w:rsid w:val="000F6CDC"/>
    <w:rsid w:val="000F7BD9"/>
    <w:rsid w:val="00100289"/>
    <w:rsid w:val="00100F0D"/>
    <w:rsid w:val="0010212F"/>
    <w:rsid w:val="001023CD"/>
    <w:rsid w:val="00102DB5"/>
    <w:rsid w:val="00104BBC"/>
    <w:rsid w:val="00105ABA"/>
    <w:rsid w:val="0010729D"/>
    <w:rsid w:val="001072DE"/>
    <w:rsid w:val="00107358"/>
    <w:rsid w:val="001100CF"/>
    <w:rsid w:val="001117B2"/>
    <w:rsid w:val="00112AC8"/>
    <w:rsid w:val="00113BF9"/>
    <w:rsid w:val="00115BFE"/>
    <w:rsid w:val="00116121"/>
    <w:rsid w:val="00116183"/>
    <w:rsid w:val="0011709C"/>
    <w:rsid w:val="00117DBD"/>
    <w:rsid w:val="00117FC2"/>
    <w:rsid w:val="00122687"/>
    <w:rsid w:val="0012297E"/>
    <w:rsid w:val="00122AB9"/>
    <w:rsid w:val="001231EC"/>
    <w:rsid w:val="00125B58"/>
    <w:rsid w:val="00126145"/>
    <w:rsid w:val="001277C7"/>
    <w:rsid w:val="00127D7C"/>
    <w:rsid w:val="001302A6"/>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55B2"/>
    <w:rsid w:val="00146128"/>
    <w:rsid w:val="00147382"/>
    <w:rsid w:val="0014740A"/>
    <w:rsid w:val="001475A2"/>
    <w:rsid w:val="001477A7"/>
    <w:rsid w:val="00151481"/>
    <w:rsid w:val="00152711"/>
    <w:rsid w:val="001533BF"/>
    <w:rsid w:val="00154732"/>
    <w:rsid w:val="00154D44"/>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351F"/>
    <w:rsid w:val="0017375B"/>
    <w:rsid w:val="001742D5"/>
    <w:rsid w:val="00174436"/>
    <w:rsid w:val="00175854"/>
    <w:rsid w:val="001767E6"/>
    <w:rsid w:val="00176BA3"/>
    <w:rsid w:val="001775E3"/>
    <w:rsid w:val="0018036E"/>
    <w:rsid w:val="00180466"/>
    <w:rsid w:val="00180E90"/>
    <w:rsid w:val="00181456"/>
    <w:rsid w:val="001825DA"/>
    <w:rsid w:val="0018295D"/>
    <w:rsid w:val="00183432"/>
    <w:rsid w:val="001839E7"/>
    <w:rsid w:val="00183DC3"/>
    <w:rsid w:val="00184180"/>
    <w:rsid w:val="001841A8"/>
    <w:rsid w:val="00184496"/>
    <w:rsid w:val="00184A6D"/>
    <w:rsid w:val="00184A8E"/>
    <w:rsid w:val="00184AF5"/>
    <w:rsid w:val="00185733"/>
    <w:rsid w:val="0019091F"/>
    <w:rsid w:val="00190A8D"/>
    <w:rsid w:val="0019390A"/>
    <w:rsid w:val="00194432"/>
    <w:rsid w:val="00194BDB"/>
    <w:rsid w:val="00196645"/>
    <w:rsid w:val="00197EB7"/>
    <w:rsid w:val="001A0574"/>
    <w:rsid w:val="001A1068"/>
    <w:rsid w:val="001A1D16"/>
    <w:rsid w:val="001A1E04"/>
    <w:rsid w:val="001A23F8"/>
    <w:rsid w:val="001A2F99"/>
    <w:rsid w:val="001A502F"/>
    <w:rsid w:val="001A5421"/>
    <w:rsid w:val="001A6491"/>
    <w:rsid w:val="001A6A49"/>
    <w:rsid w:val="001A6F17"/>
    <w:rsid w:val="001A72FF"/>
    <w:rsid w:val="001B00A5"/>
    <w:rsid w:val="001B21A1"/>
    <w:rsid w:val="001B2CDE"/>
    <w:rsid w:val="001B48B3"/>
    <w:rsid w:val="001B5912"/>
    <w:rsid w:val="001B7DBD"/>
    <w:rsid w:val="001C05BA"/>
    <w:rsid w:val="001C06FA"/>
    <w:rsid w:val="001C12F2"/>
    <w:rsid w:val="001C1406"/>
    <w:rsid w:val="001C1E4B"/>
    <w:rsid w:val="001C22D4"/>
    <w:rsid w:val="001C3DF5"/>
    <w:rsid w:val="001C40B4"/>
    <w:rsid w:val="001C4526"/>
    <w:rsid w:val="001C458A"/>
    <w:rsid w:val="001C45C0"/>
    <w:rsid w:val="001C4C46"/>
    <w:rsid w:val="001C5AAB"/>
    <w:rsid w:val="001D0A42"/>
    <w:rsid w:val="001D4ADA"/>
    <w:rsid w:val="001D5F96"/>
    <w:rsid w:val="001D6048"/>
    <w:rsid w:val="001D631D"/>
    <w:rsid w:val="001D66D7"/>
    <w:rsid w:val="001D7528"/>
    <w:rsid w:val="001D7738"/>
    <w:rsid w:val="001E0A05"/>
    <w:rsid w:val="001E116B"/>
    <w:rsid w:val="001E29C0"/>
    <w:rsid w:val="001E46A4"/>
    <w:rsid w:val="001E49F6"/>
    <w:rsid w:val="001E6124"/>
    <w:rsid w:val="001E6A20"/>
    <w:rsid w:val="001E771D"/>
    <w:rsid w:val="001F00CE"/>
    <w:rsid w:val="001F0617"/>
    <w:rsid w:val="001F09A3"/>
    <w:rsid w:val="001F1429"/>
    <w:rsid w:val="001F1783"/>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FD4"/>
    <w:rsid w:val="00230C5B"/>
    <w:rsid w:val="00231287"/>
    <w:rsid w:val="00233288"/>
    <w:rsid w:val="002333B7"/>
    <w:rsid w:val="00233818"/>
    <w:rsid w:val="00234133"/>
    <w:rsid w:val="00234C00"/>
    <w:rsid w:val="002363A9"/>
    <w:rsid w:val="00237623"/>
    <w:rsid w:val="002400B0"/>
    <w:rsid w:val="00242766"/>
    <w:rsid w:val="00242CB2"/>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54DA"/>
    <w:rsid w:val="00266190"/>
    <w:rsid w:val="00266958"/>
    <w:rsid w:val="00266EE7"/>
    <w:rsid w:val="00267558"/>
    <w:rsid w:val="0026790F"/>
    <w:rsid w:val="00267E0B"/>
    <w:rsid w:val="002703CF"/>
    <w:rsid w:val="00272467"/>
    <w:rsid w:val="0027255D"/>
    <w:rsid w:val="00273A29"/>
    <w:rsid w:val="00274701"/>
    <w:rsid w:val="00274AB7"/>
    <w:rsid w:val="00275CFE"/>
    <w:rsid w:val="0027765B"/>
    <w:rsid w:val="00277D19"/>
    <w:rsid w:val="002810E4"/>
    <w:rsid w:val="00281707"/>
    <w:rsid w:val="00282A11"/>
    <w:rsid w:val="00282AA4"/>
    <w:rsid w:val="00282D4E"/>
    <w:rsid w:val="00283F82"/>
    <w:rsid w:val="00284B7D"/>
    <w:rsid w:val="00285137"/>
    <w:rsid w:val="00285AF8"/>
    <w:rsid w:val="00285F60"/>
    <w:rsid w:val="00286183"/>
    <w:rsid w:val="0029053E"/>
    <w:rsid w:val="0029127B"/>
    <w:rsid w:val="00291327"/>
    <w:rsid w:val="002925A4"/>
    <w:rsid w:val="0029305F"/>
    <w:rsid w:val="0029380E"/>
    <w:rsid w:val="002938A5"/>
    <w:rsid w:val="00294337"/>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7BF9"/>
    <w:rsid w:val="002B09BE"/>
    <w:rsid w:val="002B2203"/>
    <w:rsid w:val="002B40F3"/>
    <w:rsid w:val="002B4D7C"/>
    <w:rsid w:val="002B5F5C"/>
    <w:rsid w:val="002B66F7"/>
    <w:rsid w:val="002B6BAA"/>
    <w:rsid w:val="002C081C"/>
    <w:rsid w:val="002C09CF"/>
    <w:rsid w:val="002C109D"/>
    <w:rsid w:val="002C1BF6"/>
    <w:rsid w:val="002C269D"/>
    <w:rsid w:val="002C3607"/>
    <w:rsid w:val="002C368B"/>
    <w:rsid w:val="002C370A"/>
    <w:rsid w:val="002C3C80"/>
    <w:rsid w:val="002C62E9"/>
    <w:rsid w:val="002C79F7"/>
    <w:rsid w:val="002C7B26"/>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70F"/>
    <w:rsid w:val="003162A2"/>
    <w:rsid w:val="00320818"/>
    <w:rsid w:val="00321243"/>
    <w:rsid w:val="00322190"/>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26F"/>
    <w:rsid w:val="00341B32"/>
    <w:rsid w:val="00341FA2"/>
    <w:rsid w:val="003443E4"/>
    <w:rsid w:val="00345B9D"/>
    <w:rsid w:val="00346CE0"/>
    <w:rsid w:val="00346DFF"/>
    <w:rsid w:val="00347F67"/>
    <w:rsid w:val="003504B5"/>
    <w:rsid w:val="00350583"/>
    <w:rsid w:val="00350B8B"/>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3017"/>
    <w:rsid w:val="00373A0C"/>
    <w:rsid w:val="00374DFC"/>
    <w:rsid w:val="00377306"/>
    <w:rsid w:val="00377A32"/>
    <w:rsid w:val="00380D49"/>
    <w:rsid w:val="00383571"/>
    <w:rsid w:val="00385BC5"/>
    <w:rsid w:val="00387774"/>
    <w:rsid w:val="00387F43"/>
    <w:rsid w:val="00391673"/>
    <w:rsid w:val="00392106"/>
    <w:rsid w:val="0039276D"/>
    <w:rsid w:val="0039277B"/>
    <w:rsid w:val="00392780"/>
    <w:rsid w:val="00392963"/>
    <w:rsid w:val="003946D4"/>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B1034"/>
    <w:rsid w:val="003B2274"/>
    <w:rsid w:val="003B3872"/>
    <w:rsid w:val="003B3883"/>
    <w:rsid w:val="003B40ED"/>
    <w:rsid w:val="003B46C8"/>
    <w:rsid w:val="003B5CF4"/>
    <w:rsid w:val="003B7FE7"/>
    <w:rsid w:val="003C18A9"/>
    <w:rsid w:val="003C30D5"/>
    <w:rsid w:val="003C310E"/>
    <w:rsid w:val="003C331D"/>
    <w:rsid w:val="003C361A"/>
    <w:rsid w:val="003C3674"/>
    <w:rsid w:val="003C3FCC"/>
    <w:rsid w:val="003C70A9"/>
    <w:rsid w:val="003C70DA"/>
    <w:rsid w:val="003C7262"/>
    <w:rsid w:val="003D0207"/>
    <w:rsid w:val="003D1018"/>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6C5C"/>
    <w:rsid w:val="003F6C98"/>
    <w:rsid w:val="004000BE"/>
    <w:rsid w:val="00400DC3"/>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7B5"/>
    <w:rsid w:val="00414D93"/>
    <w:rsid w:val="00417495"/>
    <w:rsid w:val="00420162"/>
    <w:rsid w:val="00420714"/>
    <w:rsid w:val="00421096"/>
    <w:rsid w:val="0042159B"/>
    <w:rsid w:val="00421F2C"/>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20C"/>
    <w:rsid w:val="00433C87"/>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63F7"/>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7C38"/>
    <w:rsid w:val="0048006F"/>
    <w:rsid w:val="00481A53"/>
    <w:rsid w:val="0048204D"/>
    <w:rsid w:val="00482078"/>
    <w:rsid w:val="00483986"/>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EE"/>
    <w:rsid w:val="004C6A8B"/>
    <w:rsid w:val="004D01FB"/>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72AC"/>
    <w:rsid w:val="004E76E7"/>
    <w:rsid w:val="004E78E8"/>
    <w:rsid w:val="004F130A"/>
    <w:rsid w:val="004F1E6B"/>
    <w:rsid w:val="004F4617"/>
    <w:rsid w:val="004F6473"/>
    <w:rsid w:val="005005D4"/>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C7F"/>
    <w:rsid w:val="005151A3"/>
    <w:rsid w:val="00515626"/>
    <w:rsid w:val="00517E91"/>
    <w:rsid w:val="005204BF"/>
    <w:rsid w:val="005204FD"/>
    <w:rsid w:val="00521828"/>
    <w:rsid w:val="0052279C"/>
    <w:rsid w:val="005228B8"/>
    <w:rsid w:val="00522BE2"/>
    <w:rsid w:val="00524137"/>
    <w:rsid w:val="005253C8"/>
    <w:rsid w:val="00526588"/>
    <w:rsid w:val="00526B56"/>
    <w:rsid w:val="005274F3"/>
    <w:rsid w:val="00527FF9"/>
    <w:rsid w:val="00530886"/>
    <w:rsid w:val="00530D62"/>
    <w:rsid w:val="00531111"/>
    <w:rsid w:val="00531C03"/>
    <w:rsid w:val="00532618"/>
    <w:rsid w:val="0053269C"/>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51104"/>
    <w:rsid w:val="005528A3"/>
    <w:rsid w:val="00552D23"/>
    <w:rsid w:val="0055373E"/>
    <w:rsid w:val="00553774"/>
    <w:rsid w:val="00553FB3"/>
    <w:rsid w:val="00555AFA"/>
    <w:rsid w:val="005573A0"/>
    <w:rsid w:val="00557A22"/>
    <w:rsid w:val="00557A2B"/>
    <w:rsid w:val="00557E61"/>
    <w:rsid w:val="00562008"/>
    <w:rsid w:val="00562048"/>
    <w:rsid w:val="0056393B"/>
    <w:rsid w:val="00563A63"/>
    <w:rsid w:val="00565697"/>
    <w:rsid w:val="005657DA"/>
    <w:rsid w:val="00566C02"/>
    <w:rsid w:val="0056730A"/>
    <w:rsid w:val="005700A6"/>
    <w:rsid w:val="0057083E"/>
    <w:rsid w:val="00570CDF"/>
    <w:rsid w:val="00570FDA"/>
    <w:rsid w:val="00572BAE"/>
    <w:rsid w:val="00572E3F"/>
    <w:rsid w:val="00574340"/>
    <w:rsid w:val="0057548A"/>
    <w:rsid w:val="005763B6"/>
    <w:rsid w:val="0057681B"/>
    <w:rsid w:val="00576FE2"/>
    <w:rsid w:val="00577F3D"/>
    <w:rsid w:val="00580644"/>
    <w:rsid w:val="00580ED6"/>
    <w:rsid w:val="00582849"/>
    <w:rsid w:val="00582B75"/>
    <w:rsid w:val="00583D31"/>
    <w:rsid w:val="00584FEA"/>
    <w:rsid w:val="00585079"/>
    <w:rsid w:val="0058726C"/>
    <w:rsid w:val="00587DE3"/>
    <w:rsid w:val="00590621"/>
    <w:rsid w:val="0059080A"/>
    <w:rsid w:val="005913DD"/>
    <w:rsid w:val="005918FF"/>
    <w:rsid w:val="0059202E"/>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D5C"/>
    <w:rsid w:val="005C6695"/>
    <w:rsid w:val="005C799C"/>
    <w:rsid w:val="005D1912"/>
    <w:rsid w:val="005D40A1"/>
    <w:rsid w:val="005D4327"/>
    <w:rsid w:val="005D6743"/>
    <w:rsid w:val="005D680C"/>
    <w:rsid w:val="005D747B"/>
    <w:rsid w:val="005D7823"/>
    <w:rsid w:val="005D791F"/>
    <w:rsid w:val="005D7A5D"/>
    <w:rsid w:val="005E0D3E"/>
    <w:rsid w:val="005E2AE9"/>
    <w:rsid w:val="005E2D93"/>
    <w:rsid w:val="005E5087"/>
    <w:rsid w:val="005E543D"/>
    <w:rsid w:val="005E5D45"/>
    <w:rsid w:val="005E61E3"/>
    <w:rsid w:val="005F0BCE"/>
    <w:rsid w:val="005F1E9A"/>
    <w:rsid w:val="005F2782"/>
    <w:rsid w:val="005F3204"/>
    <w:rsid w:val="005F33F5"/>
    <w:rsid w:val="005F34F7"/>
    <w:rsid w:val="005F56A6"/>
    <w:rsid w:val="005F682E"/>
    <w:rsid w:val="00600CBE"/>
    <w:rsid w:val="006012C6"/>
    <w:rsid w:val="00602031"/>
    <w:rsid w:val="00602802"/>
    <w:rsid w:val="00602CF8"/>
    <w:rsid w:val="006042AF"/>
    <w:rsid w:val="00604922"/>
    <w:rsid w:val="0060538B"/>
    <w:rsid w:val="00605D81"/>
    <w:rsid w:val="00606262"/>
    <w:rsid w:val="00606C71"/>
    <w:rsid w:val="006072F9"/>
    <w:rsid w:val="00607370"/>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7F8"/>
    <w:rsid w:val="006278AA"/>
    <w:rsid w:val="006305F6"/>
    <w:rsid w:val="00630E56"/>
    <w:rsid w:val="00631670"/>
    <w:rsid w:val="00631B08"/>
    <w:rsid w:val="00631CCD"/>
    <w:rsid w:val="006355FB"/>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6281"/>
    <w:rsid w:val="00677F9F"/>
    <w:rsid w:val="00680E07"/>
    <w:rsid w:val="006814ED"/>
    <w:rsid w:val="00681AAF"/>
    <w:rsid w:val="006856AD"/>
    <w:rsid w:val="006878E9"/>
    <w:rsid w:val="00687F41"/>
    <w:rsid w:val="00690BB8"/>
    <w:rsid w:val="0069122B"/>
    <w:rsid w:val="00692075"/>
    <w:rsid w:val="0069212E"/>
    <w:rsid w:val="0069278C"/>
    <w:rsid w:val="00693A87"/>
    <w:rsid w:val="006969CF"/>
    <w:rsid w:val="00696B73"/>
    <w:rsid w:val="00697114"/>
    <w:rsid w:val="00697607"/>
    <w:rsid w:val="006A185C"/>
    <w:rsid w:val="006A4230"/>
    <w:rsid w:val="006A42F6"/>
    <w:rsid w:val="006A6A3E"/>
    <w:rsid w:val="006A6A82"/>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B2"/>
    <w:rsid w:val="006F4C14"/>
    <w:rsid w:val="006F5508"/>
    <w:rsid w:val="006F5C0D"/>
    <w:rsid w:val="006F5CF8"/>
    <w:rsid w:val="0070051E"/>
    <w:rsid w:val="007010B2"/>
    <w:rsid w:val="0070141E"/>
    <w:rsid w:val="00701EF9"/>
    <w:rsid w:val="00702304"/>
    <w:rsid w:val="007048C3"/>
    <w:rsid w:val="00704C4C"/>
    <w:rsid w:val="00710055"/>
    <w:rsid w:val="00710852"/>
    <w:rsid w:val="00710B1B"/>
    <w:rsid w:val="00710D33"/>
    <w:rsid w:val="00712655"/>
    <w:rsid w:val="00712EB8"/>
    <w:rsid w:val="00713CD4"/>
    <w:rsid w:val="007147BB"/>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77F6"/>
    <w:rsid w:val="0075003C"/>
    <w:rsid w:val="007512EA"/>
    <w:rsid w:val="007514BF"/>
    <w:rsid w:val="00752000"/>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7A19"/>
    <w:rsid w:val="007710FD"/>
    <w:rsid w:val="00771468"/>
    <w:rsid w:val="00771A7B"/>
    <w:rsid w:val="007729DA"/>
    <w:rsid w:val="00772D0C"/>
    <w:rsid w:val="007737A7"/>
    <w:rsid w:val="00773DA1"/>
    <w:rsid w:val="00773E0F"/>
    <w:rsid w:val="00773E97"/>
    <w:rsid w:val="0077550F"/>
    <w:rsid w:val="007762A5"/>
    <w:rsid w:val="00776748"/>
    <w:rsid w:val="0078186E"/>
    <w:rsid w:val="00782D7B"/>
    <w:rsid w:val="00784191"/>
    <w:rsid w:val="0078435E"/>
    <w:rsid w:val="007846AA"/>
    <w:rsid w:val="00784A7D"/>
    <w:rsid w:val="00785D00"/>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615E"/>
    <w:rsid w:val="007A66D8"/>
    <w:rsid w:val="007A6A3F"/>
    <w:rsid w:val="007A6F3F"/>
    <w:rsid w:val="007A7758"/>
    <w:rsid w:val="007A7AEC"/>
    <w:rsid w:val="007B059C"/>
    <w:rsid w:val="007B07FC"/>
    <w:rsid w:val="007B16E4"/>
    <w:rsid w:val="007B174F"/>
    <w:rsid w:val="007B3E18"/>
    <w:rsid w:val="007B546D"/>
    <w:rsid w:val="007B57C2"/>
    <w:rsid w:val="007B7386"/>
    <w:rsid w:val="007C0AFC"/>
    <w:rsid w:val="007C13E3"/>
    <w:rsid w:val="007C2B9B"/>
    <w:rsid w:val="007C33E4"/>
    <w:rsid w:val="007C562A"/>
    <w:rsid w:val="007C5F21"/>
    <w:rsid w:val="007C6845"/>
    <w:rsid w:val="007C6932"/>
    <w:rsid w:val="007C6ADA"/>
    <w:rsid w:val="007C7860"/>
    <w:rsid w:val="007D0F5C"/>
    <w:rsid w:val="007D1028"/>
    <w:rsid w:val="007D3894"/>
    <w:rsid w:val="007D3998"/>
    <w:rsid w:val="007D6A11"/>
    <w:rsid w:val="007D6C2B"/>
    <w:rsid w:val="007D7910"/>
    <w:rsid w:val="007E048C"/>
    <w:rsid w:val="007E04D4"/>
    <w:rsid w:val="007E1B1C"/>
    <w:rsid w:val="007E2158"/>
    <w:rsid w:val="007E267A"/>
    <w:rsid w:val="007E2E6B"/>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33AF"/>
    <w:rsid w:val="008339F9"/>
    <w:rsid w:val="008347EF"/>
    <w:rsid w:val="008353FD"/>
    <w:rsid w:val="00836840"/>
    <w:rsid w:val="00836ADA"/>
    <w:rsid w:val="00836F03"/>
    <w:rsid w:val="008374EF"/>
    <w:rsid w:val="00840AB6"/>
    <w:rsid w:val="008419F1"/>
    <w:rsid w:val="00842222"/>
    <w:rsid w:val="00842932"/>
    <w:rsid w:val="008453F4"/>
    <w:rsid w:val="0084569E"/>
    <w:rsid w:val="008459AF"/>
    <w:rsid w:val="00846CBF"/>
    <w:rsid w:val="00846FAB"/>
    <w:rsid w:val="008513F3"/>
    <w:rsid w:val="0085177C"/>
    <w:rsid w:val="00852480"/>
    <w:rsid w:val="00852B81"/>
    <w:rsid w:val="00853203"/>
    <w:rsid w:val="00853251"/>
    <w:rsid w:val="00854191"/>
    <w:rsid w:val="00854D9B"/>
    <w:rsid w:val="0085541D"/>
    <w:rsid w:val="00855D37"/>
    <w:rsid w:val="00856CC3"/>
    <w:rsid w:val="00865762"/>
    <w:rsid w:val="00866DA7"/>
    <w:rsid w:val="00870BF0"/>
    <w:rsid w:val="00870FE7"/>
    <w:rsid w:val="0087212D"/>
    <w:rsid w:val="00872250"/>
    <w:rsid w:val="00872C28"/>
    <w:rsid w:val="0087346B"/>
    <w:rsid w:val="00873A15"/>
    <w:rsid w:val="00874050"/>
    <w:rsid w:val="008756AC"/>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637C"/>
    <w:rsid w:val="00897716"/>
    <w:rsid w:val="00897F2F"/>
    <w:rsid w:val="008A01B8"/>
    <w:rsid w:val="008A0730"/>
    <w:rsid w:val="008A1ED0"/>
    <w:rsid w:val="008A2594"/>
    <w:rsid w:val="008A2617"/>
    <w:rsid w:val="008A34A6"/>
    <w:rsid w:val="008A4509"/>
    <w:rsid w:val="008A4707"/>
    <w:rsid w:val="008A4B4F"/>
    <w:rsid w:val="008A5F17"/>
    <w:rsid w:val="008A6DED"/>
    <w:rsid w:val="008A6DF7"/>
    <w:rsid w:val="008A7482"/>
    <w:rsid w:val="008B2063"/>
    <w:rsid w:val="008B32F0"/>
    <w:rsid w:val="008B33CF"/>
    <w:rsid w:val="008B37C6"/>
    <w:rsid w:val="008B3A5F"/>
    <w:rsid w:val="008B4B6C"/>
    <w:rsid w:val="008B532F"/>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CEC"/>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5D5"/>
    <w:rsid w:val="009153FE"/>
    <w:rsid w:val="00915D34"/>
    <w:rsid w:val="00916155"/>
    <w:rsid w:val="00916A11"/>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66C"/>
    <w:rsid w:val="00935C2B"/>
    <w:rsid w:val="0093734D"/>
    <w:rsid w:val="00937F2D"/>
    <w:rsid w:val="009402E9"/>
    <w:rsid w:val="009403D3"/>
    <w:rsid w:val="0094197C"/>
    <w:rsid w:val="00941A18"/>
    <w:rsid w:val="009433CB"/>
    <w:rsid w:val="00943CA5"/>
    <w:rsid w:val="00943F7B"/>
    <w:rsid w:val="00944B00"/>
    <w:rsid w:val="00944C90"/>
    <w:rsid w:val="00944D88"/>
    <w:rsid w:val="0095082C"/>
    <w:rsid w:val="00951DB7"/>
    <w:rsid w:val="009540B1"/>
    <w:rsid w:val="009556EA"/>
    <w:rsid w:val="0095573F"/>
    <w:rsid w:val="00956734"/>
    <w:rsid w:val="009571C1"/>
    <w:rsid w:val="00957A9D"/>
    <w:rsid w:val="0096003B"/>
    <w:rsid w:val="00960B4F"/>
    <w:rsid w:val="00960D71"/>
    <w:rsid w:val="009625EF"/>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816DB"/>
    <w:rsid w:val="0098173C"/>
    <w:rsid w:val="00983B5D"/>
    <w:rsid w:val="00985477"/>
    <w:rsid w:val="009854F3"/>
    <w:rsid w:val="00986B82"/>
    <w:rsid w:val="009871A7"/>
    <w:rsid w:val="009873F3"/>
    <w:rsid w:val="00990862"/>
    <w:rsid w:val="00990F94"/>
    <w:rsid w:val="00991070"/>
    <w:rsid w:val="00991963"/>
    <w:rsid w:val="00992DCD"/>
    <w:rsid w:val="0099544A"/>
    <w:rsid w:val="009969F9"/>
    <w:rsid w:val="00997683"/>
    <w:rsid w:val="009A036B"/>
    <w:rsid w:val="009A0B5D"/>
    <w:rsid w:val="009A34FC"/>
    <w:rsid w:val="009A3A21"/>
    <w:rsid w:val="009A459E"/>
    <w:rsid w:val="009A476F"/>
    <w:rsid w:val="009B147D"/>
    <w:rsid w:val="009B1D50"/>
    <w:rsid w:val="009B2192"/>
    <w:rsid w:val="009B2AA7"/>
    <w:rsid w:val="009B39ED"/>
    <w:rsid w:val="009B4A2D"/>
    <w:rsid w:val="009B5573"/>
    <w:rsid w:val="009B5971"/>
    <w:rsid w:val="009B7D05"/>
    <w:rsid w:val="009C1507"/>
    <w:rsid w:val="009C1CA4"/>
    <w:rsid w:val="009C200A"/>
    <w:rsid w:val="009C26A9"/>
    <w:rsid w:val="009C371A"/>
    <w:rsid w:val="009C69EE"/>
    <w:rsid w:val="009D03F9"/>
    <w:rsid w:val="009D1A30"/>
    <w:rsid w:val="009D2D92"/>
    <w:rsid w:val="009D4E27"/>
    <w:rsid w:val="009D515C"/>
    <w:rsid w:val="009D5D52"/>
    <w:rsid w:val="009D6446"/>
    <w:rsid w:val="009D7D21"/>
    <w:rsid w:val="009D7EE2"/>
    <w:rsid w:val="009E0835"/>
    <w:rsid w:val="009E0C6D"/>
    <w:rsid w:val="009E1685"/>
    <w:rsid w:val="009E27A5"/>
    <w:rsid w:val="009E28F8"/>
    <w:rsid w:val="009E2BBA"/>
    <w:rsid w:val="009E2DD1"/>
    <w:rsid w:val="009E461D"/>
    <w:rsid w:val="009E4A70"/>
    <w:rsid w:val="009E5447"/>
    <w:rsid w:val="009E555F"/>
    <w:rsid w:val="009E55A7"/>
    <w:rsid w:val="009E587E"/>
    <w:rsid w:val="009E59E0"/>
    <w:rsid w:val="009E6538"/>
    <w:rsid w:val="009E7383"/>
    <w:rsid w:val="009E748B"/>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258"/>
    <w:rsid w:val="00A058CE"/>
    <w:rsid w:val="00A0638C"/>
    <w:rsid w:val="00A07D64"/>
    <w:rsid w:val="00A10A5A"/>
    <w:rsid w:val="00A13907"/>
    <w:rsid w:val="00A14BC9"/>
    <w:rsid w:val="00A14D2B"/>
    <w:rsid w:val="00A15085"/>
    <w:rsid w:val="00A15633"/>
    <w:rsid w:val="00A16D4F"/>
    <w:rsid w:val="00A17D22"/>
    <w:rsid w:val="00A20B32"/>
    <w:rsid w:val="00A21BA9"/>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1A90"/>
    <w:rsid w:val="00A32E0B"/>
    <w:rsid w:val="00A334C0"/>
    <w:rsid w:val="00A34767"/>
    <w:rsid w:val="00A35EFF"/>
    <w:rsid w:val="00A36D0A"/>
    <w:rsid w:val="00A37979"/>
    <w:rsid w:val="00A379EC"/>
    <w:rsid w:val="00A40F03"/>
    <w:rsid w:val="00A41176"/>
    <w:rsid w:val="00A411EE"/>
    <w:rsid w:val="00A4219D"/>
    <w:rsid w:val="00A438FC"/>
    <w:rsid w:val="00A43C03"/>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2B1A"/>
    <w:rsid w:val="00A650DE"/>
    <w:rsid w:val="00A66B2B"/>
    <w:rsid w:val="00A71BD4"/>
    <w:rsid w:val="00A72B9C"/>
    <w:rsid w:val="00A73FF6"/>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B01E4"/>
    <w:rsid w:val="00AB024B"/>
    <w:rsid w:val="00AB1474"/>
    <w:rsid w:val="00AB15E8"/>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EA0"/>
    <w:rsid w:val="00AC6C23"/>
    <w:rsid w:val="00AC700E"/>
    <w:rsid w:val="00AC7216"/>
    <w:rsid w:val="00AD0C4F"/>
    <w:rsid w:val="00AD1AE9"/>
    <w:rsid w:val="00AD23D2"/>
    <w:rsid w:val="00AD254F"/>
    <w:rsid w:val="00AD2835"/>
    <w:rsid w:val="00AD2D4F"/>
    <w:rsid w:val="00AD4BF0"/>
    <w:rsid w:val="00AD54E8"/>
    <w:rsid w:val="00AD5E2B"/>
    <w:rsid w:val="00AD5EB6"/>
    <w:rsid w:val="00AD6FF4"/>
    <w:rsid w:val="00AD758B"/>
    <w:rsid w:val="00AE052F"/>
    <w:rsid w:val="00AE26C5"/>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47D"/>
    <w:rsid w:val="00B00D09"/>
    <w:rsid w:val="00B01476"/>
    <w:rsid w:val="00B02926"/>
    <w:rsid w:val="00B03330"/>
    <w:rsid w:val="00B03B2F"/>
    <w:rsid w:val="00B03BCC"/>
    <w:rsid w:val="00B03E76"/>
    <w:rsid w:val="00B07901"/>
    <w:rsid w:val="00B07ADB"/>
    <w:rsid w:val="00B1029B"/>
    <w:rsid w:val="00B107DB"/>
    <w:rsid w:val="00B1247A"/>
    <w:rsid w:val="00B12666"/>
    <w:rsid w:val="00B13133"/>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DD1"/>
    <w:rsid w:val="00B27A92"/>
    <w:rsid w:val="00B27BD1"/>
    <w:rsid w:val="00B31627"/>
    <w:rsid w:val="00B316C6"/>
    <w:rsid w:val="00B32C30"/>
    <w:rsid w:val="00B335F5"/>
    <w:rsid w:val="00B345C4"/>
    <w:rsid w:val="00B3477B"/>
    <w:rsid w:val="00B353A7"/>
    <w:rsid w:val="00B35602"/>
    <w:rsid w:val="00B35752"/>
    <w:rsid w:val="00B36009"/>
    <w:rsid w:val="00B36F7E"/>
    <w:rsid w:val="00B37427"/>
    <w:rsid w:val="00B4024E"/>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1548"/>
    <w:rsid w:val="00B51EC1"/>
    <w:rsid w:val="00B54462"/>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8122E"/>
    <w:rsid w:val="00B813AF"/>
    <w:rsid w:val="00B816F5"/>
    <w:rsid w:val="00B82E9A"/>
    <w:rsid w:val="00B83E85"/>
    <w:rsid w:val="00B83FCC"/>
    <w:rsid w:val="00B845B6"/>
    <w:rsid w:val="00B846EC"/>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75E"/>
    <w:rsid w:val="00BD1F36"/>
    <w:rsid w:val="00BD2717"/>
    <w:rsid w:val="00BD285A"/>
    <w:rsid w:val="00BD41FB"/>
    <w:rsid w:val="00BD4AC8"/>
    <w:rsid w:val="00BD4DA0"/>
    <w:rsid w:val="00BD6F4F"/>
    <w:rsid w:val="00BD7971"/>
    <w:rsid w:val="00BE163C"/>
    <w:rsid w:val="00BE1815"/>
    <w:rsid w:val="00BE190C"/>
    <w:rsid w:val="00BE28C2"/>
    <w:rsid w:val="00BE2E7D"/>
    <w:rsid w:val="00BE316B"/>
    <w:rsid w:val="00BE5A75"/>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E6E"/>
    <w:rsid w:val="00C062F6"/>
    <w:rsid w:val="00C06D21"/>
    <w:rsid w:val="00C115D4"/>
    <w:rsid w:val="00C11BE8"/>
    <w:rsid w:val="00C135B8"/>
    <w:rsid w:val="00C15675"/>
    <w:rsid w:val="00C157CF"/>
    <w:rsid w:val="00C16071"/>
    <w:rsid w:val="00C1609B"/>
    <w:rsid w:val="00C16D62"/>
    <w:rsid w:val="00C16D8C"/>
    <w:rsid w:val="00C16DA1"/>
    <w:rsid w:val="00C20C83"/>
    <w:rsid w:val="00C21413"/>
    <w:rsid w:val="00C233E5"/>
    <w:rsid w:val="00C23DBA"/>
    <w:rsid w:val="00C24651"/>
    <w:rsid w:val="00C24819"/>
    <w:rsid w:val="00C24A06"/>
    <w:rsid w:val="00C2547C"/>
    <w:rsid w:val="00C27B5D"/>
    <w:rsid w:val="00C30640"/>
    <w:rsid w:val="00C3079E"/>
    <w:rsid w:val="00C31928"/>
    <w:rsid w:val="00C323F4"/>
    <w:rsid w:val="00C33CBA"/>
    <w:rsid w:val="00C34664"/>
    <w:rsid w:val="00C346D3"/>
    <w:rsid w:val="00C40E04"/>
    <w:rsid w:val="00C4171B"/>
    <w:rsid w:val="00C42297"/>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5F20"/>
    <w:rsid w:val="00C667BC"/>
    <w:rsid w:val="00C6692D"/>
    <w:rsid w:val="00C66B5A"/>
    <w:rsid w:val="00C71126"/>
    <w:rsid w:val="00C7262F"/>
    <w:rsid w:val="00C7277F"/>
    <w:rsid w:val="00C73101"/>
    <w:rsid w:val="00C733B8"/>
    <w:rsid w:val="00C744ED"/>
    <w:rsid w:val="00C76F0D"/>
    <w:rsid w:val="00C771EC"/>
    <w:rsid w:val="00C81BB1"/>
    <w:rsid w:val="00C82AA6"/>
    <w:rsid w:val="00C8562D"/>
    <w:rsid w:val="00C86B00"/>
    <w:rsid w:val="00C86B68"/>
    <w:rsid w:val="00C87358"/>
    <w:rsid w:val="00C900F1"/>
    <w:rsid w:val="00C9036D"/>
    <w:rsid w:val="00C93809"/>
    <w:rsid w:val="00C93EDD"/>
    <w:rsid w:val="00C946D6"/>
    <w:rsid w:val="00C94B11"/>
    <w:rsid w:val="00C953EF"/>
    <w:rsid w:val="00C970AA"/>
    <w:rsid w:val="00C97311"/>
    <w:rsid w:val="00CA0A68"/>
    <w:rsid w:val="00CA169F"/>
    <w:rsid w:val="00CA32E5"/>
    <w:rsid w:val="00CA4488"/>
    <w:rsid w:val="00CA607B"/>
    <w:rsid w:val="00CA6AE8"/>
    <w:rsid w:val="00CA6FE6"/>
    <w:rsid w:val="00CA7B1E"/>
    <w:rsid w:val="00CB0F57"/>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3DA4"/>
    <w:rsid w:val="00CD3FBE"/>
    <w:rsid w:val="00CD478F"/>
    <w:rsid w:val="00CD4E84"/>
    <w:rsid w:val="00CD4FBC"/>
    <w:rsid w:val="00CE0A98"/>
    <w:rsid w:val="00CE1B6E"/>
    <w:rsid w:val="00CE1E2A"/>
    <w:rsid w:val="00CE395F"/>
    <w:rsid w:val="00CE4DE5"/>
    <w:rsid w:val="00CF0230"/>
    <w:rsid w:val="00CF18B5"/>
    <w:rsid w:val="00CF1B43"/>
    <w:rsid w:val="00CF24E5"/>
    <w:rsid w:val="00CF2CD0"/>
    <w:rsid w:val="00CF2EEA"/>
    <w:rsid w:val="00CF350E"/>
    <w:rsid w:val="00CF356A"/>
    <w:rsid w:val="00CF527B"/>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20D3F"/>
    <w:rsid w:val="00D221DD"/>
    <w:rsid w:val="00D22B56"/>
    <w:rsid w:val="00D22BF1"/>
    <w:rsid w:val="00D24FCA"/>
    <w:rsid w:val="00D2519D"/>
    <w:rsid w:val="00D25CA2"/>
    <w:rsid w:val="00D25DE8"/>
    <w:rsid w:val="00D26398"/>
    <w:rsid w:val="00D265F9"/>
    <w:rsid w:val="00D273EF"/>
    <w:rsid w:val="00D2780E"/>
    <w:rsid w:val="00D27948"/>
    <w:rsid w:val="00D31229"/>
    <w:rsid w:val="00D318CF"/>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2BC"/>
    <w:rsid w:val="00D643DA"/>
    <w:rsid w:val="00D65A30"/>
    <w:rsid w:val="00D667D4"/>
    <w:rsid w:val="00D66B54"/>
    <w:rsid w:val="00D66BD1"/>
    <w:rsid w:val="00D673E0"/>
    <w:rsid w:val="00D70674"/>
    <w:rsid w:val="00D71F79"/>
    <w:rsid w:val="00D72F23"/>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4879"/>
    <w:rsid w:val="00DB58FD"/>
    <w:rsid w:val="00DB5B00"/>
    <w:rsid w:val="00DB631E"/>
    <w:rsid w:val="00DB6399"/>
    <w:rsid w:val="00DC006E"/>
    <w:rsid w:val="00DC03C0"/>
    <w:rsid w:val="00DC13B0"/>
    <w:rsid w:val="00DC2182"/>
    <w:rsid w:val="00DC254A"/>
    <w:rsid w:val="00DC26FB"/>
    <w:rsid w:val="00DC36FC"/>
    <w:rsid w:val="00DC3902"/>
    <w:rsid w:val="00DC4081"/>
    <w:rsid w:val="00DC4F39"/>
    <w:rsid w:val="00DC6C44"/>
    <w:rsid w:val="00DC77E6"/>
    <w:rsid w:val="00DD0719"/>
    <w:rsid w:val="00DD0FC6"/>
    <w:rsid w:val="00DD1391"/>
    <w:rsid w:val="00DD280E"/>
    <w:rsid w:val="00DD34F8"/>
    <w:rsid w:val="00DD4C58"/>
    <w:rsid w:val="00DD54F8"/>
    <w:rsid w:val="00DD5723"/>
    <w:rsid w:val="00DD5A4C"/>
    <w:rsid w:val="00DD646B"/>
    <w:rsid w:val="00DD69E4"/>
    <w:rsid w:val="00DD71A4"/>
    <w:rsid w:val="00DD785D"/>
    <w:rsid w:val="00DD7C1D"/>
    <w:rsid w:val="00DE0E7D"/>
    <w:rsid w:val="00DE1553"/>
    <w:rsid w:val="00DE1E87"/>
    <w:rsid w:val="00DE2CA3"/>
    <w:rsid w:val="00DE31A3"/>
    <w:rsid w:val="00DE358C"/>
    <w:rsid w:val="00DE4503"/>
    <w:rsid w:val="00DE5F2E"/>
    <w:rsid w:val="00DE639D"/>
    <w:rsid w:val="00DE6865"/>
    <w:rsid w:val="00DF1304"/>
    <w:rsid w:val="00DF219B"/>
    <w:rsid w:val="00DF240D"/>
    <w:rsid w:val="00DF25FD"/>
    <w:rsid w:val="00DF3EC1"/>
    <w:rsid w:val="00DF5997"/>
    <w:rsid w:val="00DF65B2"/>
    <w:rsid w:val="00DF7379"/>
    <w:rsid w:val="00E0055C"/>
    <w:rsid w:val="00E00801"/>
    <w:rsid w:val="00E00E10"/>
    <w:rsid w:val="00E01EF9"/>
    <w:rsid w:val="00E0278A"/>
    <w:rsid w:val="00E02823"/>
    <w:rsid w:val="00E02AED"/>
    <w:rsid w:val="00E03850"/>
    <w:rsid w:val="00E03A4D"/>
    <w:rsid w:val="00E051E3"/>
    <w:rsid w:val="00E05567"/>
    <w:rsid w:val="00E05F2D"/>
    <w:rsid w:val="00E07092"/>
    <w:rsid w:val="00E07960"/>
    <w:rsid w:val="00E120B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C3D"/>
    <w:rsid w:val="00E56231"/>
    <w:rsid w:val="00E569C1"/>
    <w:rsid w:val="00E56E49"/>
    <w:rsid w:val="00E57329"/>
    <w:rsid w:val="00E57558"/>
    <w:rsid w:val="00E578B6"/>
    <w:rsid w:val="00E57D58"/>
    <w:rsid w:val="00E6253B"/>
    <w:rsid w:val="00E631F7"/>
    <w:rsid w:val="00E6376E"/>
    <w:rsid w:val="00E65538"/>
    <w:rsid w:val="00E670CA"/>
    <w:rsid w:val="00E67F71"/>
    <w:rsid w:val="00E709BE"/>
    <w:rsid w:val="00E709EB"/>
    <w:rsid w:val="00E7246C"/>
    <w:rsid w:val="00E72650"/>
    <w:rsid w:val="00E737C0"/>
    <w:rsid w:val="00E7386A"/>
    <w:rsid w:val="00E73AEC"/>
    <w:rsid w:val="00E73FDC"/>
    <w:rsid w:val="00E74E88"/>
    <w:rsid w:val="00E75AF8"/>
    <w:rsid w:val="00E77CC4"/>
    <w:rsid w:val="00E80606"/>
    <w:rsid w:val="00E80D8D"/>
    <w:rsid w:val="00E81EE3"/>
    <w:rsid w:val="00E82BC1"/>
    <w:rsid w:val="00E82C5D"/>
    <w:rsid w:val="00E84094"/>
    <w:rsid w:val="00E847B0"/>
    <w:rsid w:val="00E85737"/>
    <w:rsid w:val="00E85BBB"/>
    <w:rsid w:val="00E90872"/>
    <w:rsid w:val="00E90E69"/>
    <w:rsid w:val="00E91BDE"/>
    <w:rsid w:val="00E921AE"/>
    <w:rsid w:val="00E943EE"/>
    <w:rsid w:val="00E944E7"/>
    <w:rsid w:val="00E956AD"/>
    <w:rsid w:val="00E95BF2"/>
    <w:rsid w:val="00E96A98"/>
    <w:rsid w:val="00E971D8"/>
    <w:rsid w:val="00E9796E"/>
    <w:rsid w:val="00E97D96"/>
    <w:rsid w:val="00EA0611"/>
    <w:rsid w:val="00EA27EF"/>
    <w:rsid w:val="00EA4C1E"/>
    <w:rsid w:val="00EA5B9D"/>
    <w:rsid w:val="00EA622C"/>
    <w:rsid w:val="00EA6271"/>
    <w:rsid w:val="00EB032E"/>
    <w:rsid w:val="00EB0370"/>
    <w:rsid w:val="00EB0B83"/>
    <w:rsid w:val="00EB0CDD"/>
    <w:rsid w:val="00EB2792"/>
    <w:rsid w:val="00EB28C5"/>
    <w:rsid w:val="00EB32C5"/>
    <w:rsid w:val="00EB3B23"/>
    <w:rsid w:val="00EB434B"/>
    <w:rsid w:val="00EB4576"/>
    <w:rsid w:val="00EB5412"/>
    <w:rsid w:val="00EB5A14"/>
    <w:rsid w:val="00EB6A58"/>
    <w:rsid w:val="00EB7DDB"/>
    <w:rsid w:val="00EC162F"/>
    <w:rsid w:val="00EC363B"/>
    <w:rsid w:val="00EC3D21"/>
    <w:rsid w:val="00EC5A5B"/>
    <w:rsid w:val="00EC67B3"/>
    <w:rsid w:val="00EC6CC0"/>
    <w:rsid w:val="00EC6E01"/>
    <w:rsid w:val="00ED0E03"/>
    <w:rsid w:val="00ED2C69"/>
    <w:rsid w:val="00ED3221"/>
    <w:rsid w:val="00ED5190"/>
    <w:rsid w:val="00ED6672"/>
    <w:rsid w:val="00ED6BA5"/>
    <w:rsid w:val="00ED712F"/>
    <w:rsid w:val="00EE01E9"/>
    <w:rsid w:val="00EE036D"/>
    <w:rsid w:val="00EE2DC2"/>
    <w:rsid w:val="00EE51C2"/>
    <w:rsid w:val="00EE5769"/>
    <w:rsid w:val="00EE6CB7"/>
    <w:rsid w:val="00EF0B73"/>
    <w:rsid w:val="00EF18E1"/>
    <w:rsid w:val="00EF3726"/>
    <w:rsid w:val="00EF6464"/>
    <w:rsid w:val="00F001B4"/>
    <w:rsid w:val="00F00FAE"/>
    <w:rsid w:val="00F01A21"/>
    <w:rsid w:val="00F01A66"/>
    <w:rsid w:val="00F02013"/>
    <w:rsid w:val="00F0240F"/>
    <w:rsid w:val="00F03DE8"/>
    <w:rsid w:val="00F04182"/>
    <w:rsid w:val="00F058F5"/>
    <w:rsid w:val="00F05941"/>
    <w:rsid w:val="00F05C03"/>
    <w:rsid w:val="00F0635A"/>
    <w:rsid w:val="00F075E1"/>
    <w:rsid w:val="00F07A2B"/>
    <w:rsid w:val="00F11C8A"/>
    <w:rsid w:val="00F14385"/>
    <w:rsid w:val="00F14CA0"/>
    <w:rsid w:val="00F1510A"/>
    <w:rsid w:val="00F15DDF"/>
    <w:rsid w:val="00F17791"/>
    <w:rsid w:val="00F17D53"/>
    <w:rsid w:val="00F2018D"/>
    <w:rsid w:val="00F20ADD"/>
    <w:rsid w:val="00F21625"/>
    <w:rsid w:val="00F22144"/>
    <w:rsid w:val="00F2215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7284"/>
    <w:rsid w:val="00F5731D"/>
    <w:rsid w:val="00F575B4"/>
    <w:rsid w:val="00F57A6A"/>
    <w:rsid w:val="00F57C13"/>
    <w:rsid w:val="00F610CA"/>
    <w:rsid w:val="00F613CB"/>
    <w:rsid w:val="00F62E27"/>
    <w:rsid w:val="00F63DA2"/>
    <w:rsid w:val="00F66042"/>
    <w:rsid w:val="00F67F68"/>
    <w:rsid w:val="00F71040"/>
    <w:rsid w:val="00F71FA2"/>
    <w:rsid w:val="00F720E6"/>
    <w:rsid w:val="00F720E7"/>
    <w:rsid w:val="00F7227E"/>
    <w:rsid w:val="00F722C5"/>
    <w:rsid w:val="00F74EC8"/>
    <w:rsid w:val="00F7595E"/>
    <w:rsid w:val="00F76302"/>
    <w:rsid w:val="00F8095D"/>
    <w:rsid w:val="00F8225E"/>
    <w:rsid w:val="00F82B56"/>
    <w:rsid w:val="00F83666"/>
    <w:rsid w:val="00F851EF"/>
    <w:rsid w:val="00F8594D"/>
    <w:rsid w:val="00F861C7"/>
    <w:rsid w:val="00F86B3B"/>
    <w:rsid w:val="00F877B6"/>
    <w:rsid w:val="00F907A5"/>
    <w:rsid w:val="00F90BC7"/>
    <w:rsid w:val="00F91C43"/>
    <w:rsid w:val="00F924D8"/>
    <w:rsid w:val="00F9345A"/>
    <w:rsid w:val="00F93BD2"/>
    <w:rsid w:val="00F94E6D"/>
    <w:rsid w:val="00F94F91"/>
    <w:rsid w:val="00F956E8"/>
    <w:rsid w:val="00F96864"/>
    <w:rsid w:val="00F97908"/>
    <w:rsid w:val="00F97BCF"/>
    <w:rsid w:val="00FA10BA"/>
    <w:rsid w:val="00FA311F"/>
    <w:rsid w:val="00FA43A2"/>
    <w:rsid w:val="00FA4C0D"/>
    <w:rsid w:val="00FA4DDC"/>
    <w:rsid w:val="00FA518B"/>
    <w:rsid w:val="00FA528C"/>
    <w:rsid w:val="00FA6853"/>
    <w:rsid w:val="00FA6E2C"/>
    <w:rsid w:val="00FA7C9E"/>
    <w:rsid w:val="00FA7FBC"/>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5C09"/>
    <w:rsid w:val="00FC5CB1"/>
    <w:rsid w:val="00FC6431"/>
    <w:rsid w:val="00FC74EF"/>
    <w:rsid w:val="00FC7B21"/>
    <w:rsid w:val="00FD0807"/>
    <w:rsid w:val="00FD1466"/>
    <w:rsid w:val="00FD19FE"/>
    <w:rsid w:val="00FD1EE9"/>
    <w:rsid w:val="00FD256F"/>
    <w:rsid w:val="00FD2959"/>
    <w:rsid w:val="00FD4AB8"/>
    <w:rsid w:val="00FD4D48"/>
    <w:rsid w:val="00FD520E"/>
    <w:rsid w:val="00FD5692"/>
    <w:rsid w:val="00FD5F8B"/>
    <w:rsid w:val="00FD6B97"/>
    <w:rsid w:val="00FD6C96"/>
    <w:rsid w:val="00FE17D2"/>
    <w:rsid w:val="00FE18BD"/>
    <w:rsid w:val="00FE2656"/>
    <w:rsid w:val="00FE2682"/>
    <w:rsid w:val="00FE33F8"/>
    <w:rsid w:val="00FE48B0"/>
    <w:rsid w:val="00FE51FB"/>
    <w:rsid w:val="00FE5597"/>
    <w:rsid w:val="00FE5A94"/>
    <w:rsid w:val="00FE5CC2"/>
    <w:rsid w:val="00FF0AAD"/>
    <w:rsid w:val="00FF0E49"/>
    <w:rsid w:val="00FF10CE"/>
    <w:rsid w:val="00FF18A6"/>
    <w:rsid w:val="00FF2308"/>
    <w:rsid w:val="00FF24E2"/>
    <w:rsid w:val="00FF5026"/>
    <w:rsid w:val="00FF77DF"/>
    <w:rsid w:val="01C82E40"/>
    <w:rsid w:val="021073F1"/>
    <w:rsid w:val="022E58B8"/>
    <w:rsid w:val="02833668"/>
    <w:rsid w:val="029B59F6"/>
    <w:rsid w:val="02B40181"/>
    <w:rsid w:val="02F63685"/>
    <w:rsid w:val="079B7AF1"/>
    <w:rsid w:val="07CC4D51"/>
    <w:rsid w:val="091E1E8D"/>
    <w:rsid w:val="0A0A6865"/>
    <w:rsid w:val="0A230878"/>
    <w:rsid w:val="0B756F27"/>
    <w:rsid w:val="0B936489"/>
    <w:rsid w:val="0CDC5FE4"/>
    <w:rsid w:val="0F3C22C1"/>
    <w:rsid w:val="105D0B1D"/>
    <w:rsid w:val="10E1607A"/>
    <w:rsid w:val="11E9637B"/>
    <w:rsid w:val="12E70160"/>
    <w:rsid w:val="139A6C4A"/>
    <w:rsid w:val="14D857BE"/>
    <w:rsid w:val="16962E5F"/>
    <w:rsid w:val="172F110D"/>
    <w:rsid w:val="17CF0736"/>
    <w:rsid w:val="1A94549F"/>
    <w:rsid w:val="1AED74F9"/>
    <w:rsid w:val="1B8266D6"/>
    <w:rsid w:val="1CA52AD5"/>
    <w:rsid w:val="1D075F09"/>
    <w:rsid w:val="1D5318B2"/>
    <w:rsid w:val="1E2E460A"/>
    <w:rsid w:val="1ECB648C"/>
    <w:rsid w:val="1FDB27E7"/>
    <w:rsid w:val="200F1A3C"/>
    <w:rsid w:val="20874984"/>
    <w:rsid w:val="24BA199C"/>
    <w:rsid w:val="2589167E"/>
    <w:rsid w:val="259575D3"/>
    <w:rsid w:val="25DD1C3D"/>
    <w:rsid w:val="265F2C0C"/>
    <w:rsid w:val="26C927A1"/>
    <w:rsid w:val="277F5DEA"/>
    <w:rsid w:val="280416D2"/>
    <w:rsid w:val="29026C14"/>
    <w:rsid w:val="2A142279"/>
    <w:rsid w:val="2A4F334D"/>
    <w:rsid w:val="2B4D0675"/>
    <w:rsid w:val="2B857726"/>
    <w:rsid w:val="2BA250BF"/>
    <w:rsid w:val="2D6057EE"/>
    <w:rsid w:val="2D867EF2"/>
    <w:rsid w:val="2DC00213"/>
    <w:rsid w:val="2E340242"/>
    <w:rsid w:val="2E657878"/>
    <w:rsid w:val="30427C12"/>
    <w:rsid w:val="3106283C"/>
    <w:rsid w:val="322E1BAF"/>
    <w:rsid w:val="32FD2C9B"/>
    <w:rsid w:val="349F3A78"/>
    <w:rsid w:val="351554CB"/>
    <w:rsid w:val="37ED2F4B"/>
    <w:rsid w:val="37F1754C"/>
    <w:rsid w:val="38D04E1B"/>
    <w:rsid w:val="39111F31"/>
    <w:rsid w:val="3A0C5700"/>
    <w:rsid w:val="3B31609F"/>
    <w:rsid w:val="3C88535D"/>
    <w:rsid w:val="3CA1392C"/>
    <w:rsid w:val="3CEB72BE"/>
    <w:rsid w:val="3D0018D0"/>
    <w:rsid w:val="3F235D9F"/>
    <w:rsid w:val="40A8756B"/>
    <w:rsid w:val="41786EB0"/>
    <w:rsid w:val="41825395"/>
    <w:rsid w:val="43A5431A"/>
    <w:rsid w:val="43B12D91"/>
    <w:rsid w:val="43C5718A"/>
    <w:rsid w:val="4492105E"/>
    <w:rsid w:val="44C70D28"/>
    <w:rsid w:val="44DF0849"/>
    <w:rsid w:val="45BB59AF"/>
    <w:rsid w:val="4690667F"/>
    <w:rsid w:val="46C94F1C"/>
    <w:rsid w:val="4773583C"/>
    <w:rsid w:val="47816656"/>
    <w:rsid w:val="4A4E264C"/>
    <w:rsid w:val="4A53196D"/>
    <w:rsid w:val="4C165792"/>
    <w:rsid w:val="4D4B5CF6"/>
    <w:rsid w:val="4E1A61D8"/>
    <w:rsid w:val="4E764656"/>
    <w:rsid w:val="4E874E01"/>
    <w:rsid w:val="4F923603"/>
    <w:rsid w:val="4FFA5F0C"/>
    <w:rsid w:val="50A839E8"/>
    <w:rsid w:val="50C130F6"/>
    <w:rsid w:val="50CE01BD"/>
    <w:rsid w:val="50F128B9"/>
    <w:rsid w:val="51034D6D"/>
    <w:rsid w:val="5105243B"/>
    <w:rsid w:val="51860C78"/>
    <w:rsid w:val="5227436F"/>
    <w:rsid w:val="52335F02"/>
    <w:rsid w:val="52C80E11"/>
    <w:rsid w:val="531569FB"/>
    <w:rsid w:val="538A49E7"/>
    <w:rsid w:val="53A2459C"/>
    <w:rsid w:val="54201BFF"/>
    <w:rsid w:val="546116D8"/>
    <w:rsid w:val="5465049E"/>
    <w:rsid w:val="55E903F5"/>
    <w:rsid w:val="581F1F9D"/>
    <w:rsid w:val="592767D8"/>
    <w:rsid w:val="593E4449"/>
    <w:rsid w:val="59F275B5"/>
    <w:rsid w:val="5AA269D9"/>
    <w:rsid w:val="5B682194"/>
    <w:rsid w:val="5B8B063C"/>
    <w:rsid w:val="5D7D4B06"/>
    <w:rsid w:val="5DF377A0"/>
    <w:rsid w:val="5F87557A"/>
    <w:rsid w:val="61D72E27"/>
    <w:rsid w:val="621C70FF"/>
    <w:rsid w:val="63666674"/>
    <w:rsid w:val="63967595"/>
    <w:rsid w:val="6603781F"/>
    <w:rsid w:val="66AF07EF"/>
    <w:rsid w:val="67016C18"/>
    <w:rsid w:val="68C22248"/>
    <w:rsid w:val="69797C2C"/>
    <w:rsid w:val="6A384EDA"/>
    <w:rsid w:val="6A847C0A"/>
    <w:rsid w:val="6B5916B2"/>
    <w:rsid w:val="6BAC63B1"/>
    <w:rsid w:val="6BBC083D"/>
    <w:rsid w:val="6BBF61CB"/>
    <w:rsid w:val="6CDB43DA"/>
    <w:rsid w:val="6CDF5978"/>
    <w:rsid w:val="6CF02EA0"/>
    <w:rsid w:val="6E001EFA"/>
    <w:rsid w:val="71250CEE"/>
    <w:rsid w:val="73A772ED"/>
    <w:rsid w:val="75BE32B4"/>
    <w:rsid w:val="75DD63C9"/>
    <w:rsid w:val="75FF29B6"/>
    <w:rsid w:val="762735CF"/>
    <w:rsid w:val="76873B64"/>
    <w:rsid w:val="77EB34D3"/>
    <w:rsid w:val="79AD2D16"/>
    <w:rsid w:val="7C1B3257"/>
    <w:rsid w:val="7C1F0825"/>
    <w:rsid w:val="7D050273"/>
    <w:rsid w:val="7E532BF9"/>
    <w:rsid w:val="7EAE0B3B"/>
    <w:rsid w:val="7F914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iPriority="0" w:semiHidden="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line="300" w:lineRule="auto"/>
    </w:pPr>
    <w:rPr>
      <w:rFonts w:ascii="Times New Roman" w:hAnsi="Times New Roman" w:cs="Times New Roman" w:eastAsiaTheme="minorEastAsia"/>
      <w:szCs w:val="22"/>
      <w:lang w:val="en-US" w:eastAsia="zh-CN" w:bidi="ar-SA"/>
    </w:rPr>
  </w:style>
  <w:style w:type="paragraph" w:styleId="2">
    <w:name w:val="heading 1"/>
    <w:next w:val="1"/>
    <w:link w:val="91"/>
    <w:qFormat/>
    <w:uiPriority w:val="0"/>
    <w:pPr>
      <w:keepNext/>
      <w:keepLines/>
      <w:numPr>
        <w:ilvl w:val="0"/>
        <w:numId w:val="1"/>
      </w:numPr>
      <w:pBdr>
        <w:top w:val="single" w:color="auto" w:sz="12" w:space="3"/>
      </w:pBdr>
      <w:spacing w:before="240" w:after="180"/>
      <w:outlineLvl w:val="0"/>
    </w:pPr>
    <w:rPr>
      <w:rFonts w:ascii="Arial" w:hAnsi="Arial" w:cs="Times New Roman" w:eastAsiaTheme="minorEastAsia"/>
      <w:sz w:val="36"/>
      <w:lang w:val="en-GB" w:eastAsia="en-US" w:bidi="ar-SA"/>
    </w:rPr>
  </w:style>
  <w:style w:type="paragraph" w:styleId="3">
    <w:name w:val="heading 2"/>
    <w:basedOn w:val="2"/>
    <w:next w:val="1"/>
    <w:link w:val="92"/>
    <w:qFormat/>
    <w:uiPriority w:val="9"/>
    <w:pPr>
      <w:numPr>
        <w:numId w:val="0"/>
      </w:num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rFonts w:ascii="Arial" w:hAnsi="Arial"/>
      <w:sz w:val="21"/>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61">
    <w:name w:val="Default Paragraph Font"/>
    <w:unhideWhenUsed/>
    <w:qFormat/>
    <w:uiPriority w:val="1"/>
  </w:style>
  <w:style w:type="table" w:default="1" w:styleId="70">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annotation subject"/>
    <w:basedOn w:val="16"/>
    <w:next w:val="16"/>
    <w:link w:val="90"/>
    <w:unhideWhenUsed/>
    <w:qFormat/>
    <w:uiPriority w:val="99"/>
    <w:rPr>
      <w:b/>
      <w:bCs/>
    </w:rPr>
  </w:style>
  <w:style w:type="paragraph" w:styleId="16">
    <w:name w:val="annotation text"/>
    <w:basedOn w:val="1"/>
    <w:link w:val="89"/>
    <w:unhideWhenUsed/>
    <w:qFormat/>
    <w:uiPriority w:val="99"/>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31">
    <w:name w:val="caption"/>
    <w:basedOn w:val="1"/>
    <w:next w:val="1"/>
    <w:link w:val="223"/>
    <w:qFormat/>
    <w:uiPriority w:val="0"/>
    <w:pPr>
      <w:adjustRightInd/>
      <w:spacing w:before="120" w:after="120" w:line="240" w:lineRule="auto"/>
    </w:pPr>
    <w:rPr>
      <w:b/>
      <w:szCs w:val="20"/>
      <w:lang w:val="en-GB" w:eastAsia="en-US"/>
    </w:rPr>
  </w:style>
  <w:style w:type="paragraph" w:styleId="32">
    <w:name w:val="Document Map"/>
    <w:basedOn w:val="1"/>
    <w:link w:val="88"/>
    <w:unhideWhenUsed/>
    <w:qFormat/>
    <w:uiPriority w:val="0"/>
    <w:rPr>
      <w:rFonts w:ascii="宋体"/>
      <w:sz w:val="18"/>
      <w:szCs w:val="18"/>
    </w:rPr>
  </w:style>
  <w:style w:type="paragraph" w:styleId="33">
    <w:name w:val="Body Text 3"/>
    <w:basedOn w:val="1"/>
    <w:link w:val="378"/>
    <w:qFormat/>
    <w:uiPriority w:val="0"/>
    <w:pPr>
      <w:adjustRightInd/>
      <w:spacing w:line="240" w:lineRule="auto"/>
      <w:jc w:val="both"/>
    </w:pPr>
    <w:rPr>
      <w:rFonts w:eastAsia="MS Gothic"/>
      <w:sz w:val="24"/>
      <w:szCs w:val="20"/>
      <w:lang w:val="en-GB" w:eastAsia="ja-JP"/>
    </w:rPr>
  </w:style>
  <w:style w:type="paragraph" w:styleId="34">
    <w:name w:val="Body Text"/>
    <w:basedOn w:val="1"/>
    <w:link w:val="143"/>
    <w:qFormat/>
    <w:uiPriority w:val="0"/>
    <w:pPr>
      <w:adjustRightInd/>
      <w:spacing w:after="180" w:line="240" w:lineRule="auto"/>
    </w:pPr>
    <w:rPr>
      <w:szCs w:val="20"/>
      <w:lang w:val="en-GB" w:eastAsia="en-US"/>
    </w:rPr>
  </w:style>
  <w:style w:type="paragraph" w:styleId="35">
    <w:name w:val="Body Text Indent"/>
    <w:basedOn w:val="1"/>
    <w:link w:val="340"/>
    <w:unhideWhenUsed/>
    <w:qFormat/>
    <w:uiPriority w:val="99"/>
    <w:pPr>
      <w:adjustRightInd/>
      <w:spacing w:after="120" w:line="276" w:lineRule="auto"/>
      <w:ind w:left="360"/>
    </w:pPr>
    <w:rPr>
      <w:rFonts w:eastAsia="宋体"/>
      <w:szCs w:val="20"/>
    </w:rPr>
  </w:style>
  <w:style w:type="paragraph" w:styleId="36">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7">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8">
    <w:name w:val="List Bullet 5"/>
    <w:basedOn w:val="26"/>
    <w:qFormat/>
    <w:uiPriority w:val="0"/>
    <w:pPr>
      <w:ind w:left="1702"/>
    </w:pPr>
  </w:style>
  <w:style w:type="paragraph" w:styleId="39">
    <w:name w:val="toc 8"/>
    <w:basedOn w:val="23"/>
    <w:next w:val="1"/>
    <w:qFormat/>
    <w:uiPriority w:val="0"/>
    <w:pPr>
      <w:spacing w:before="180"/>
      <w:ind w:left="2693" w:hanging="2693"/>
    </w:pPr>
    <w:rPr>
      <w:b/>
    </w:rPr>
  </w:style>
  <w:style w:type="paragraph" w:styleId="40">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1">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2">
    <w:name w:val="Balloon Text"/>
    <w:basedOn w:val="1"/>
    <w:link w:val="85"/>
    <w:unhideWhenUsed/>
    <w:qFormat/>
    <w:uiPriority w:val="99"/>
    <w:rPr>
      <w:sz w:val="18"/>
      <w:szCs w:val="18"/>
    </w:rPr>
  </w:style>
  <w:style w:type="paragraph" w:styleId="43">
    <w:name w:val="footer"/>
    <w:basedOn w:val="1"/>
    <w:link w:val="211"/>
    <w:qFormat/>
    <w:uiPriority w:val="99"/>
    <w:pPr>
      <w:tabs>
        <w:tab w:val="center" w:pos="4153"/>
        <w:tab w:val="right" w:pos="8306"/>
      </w:tabs>
      <w:snapToGrid w:val="0"/>
    </w:pPr>
    <w:rPr>
      <w:sz w:val="18"/>
      <w:szCs w:val="18"/>
    </w:rPr>
  </w:style>
  <w:style w:type="paragraph" w:styleId="44">
    <w:name w:val="Body Text First Indent 2"/>
    <w:basedOn w:val="35"/>
    <w:link w:val="357"/>
    <w:qFormat/>
    <w:uiPriority w:val="0"/>
    <w:pPr>
      <w:spacing w:after="180" w:line="240" w:lineRule="auto"/>
      <w:ind w:left="851" w:leftChars="400" w:firstLine="210" w:firstLineChars="100"/>
    </w:pPr>
    <w:rPr>
      <w:rFonts w:eastAsia="MS Mincho"/>
      <w:lang w:val="en-GB" w:eastAsia="en-US"/>
    </w:rPr>
  </w:style>
  <w:style w:type="paragraph" w:styleId="45">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6">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7">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8">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2">
    <w:name w:val="table of figures"/>
    <w:basedOn w:val="1"/>
    <w:next w:val="1"/>
    <w:qFormat/>
    <w:uiPriority w:val="0"/>
    <w:pPr>
      <w:adjustRightInd/>
      <w:spacing w:after="160" w:line="259" w:lineRule="auto"/>
      <w:ind w:left="1418" w:hanging="1418"/>
    </w:pPr>
    <w:rPr>
      <w:rFonts w:ascii="Calibri" w:hAnsi="Calibri" w:eastAsia="Calibri"/>
      <w:b/>
      <w:sz w:val="22"/>
      <w:lang w:eastAsia="en-US"/>
    </w:rPr>
  </w:style>
  <w:style w:type="paragraph" w:styleId="53">
    <w:name w:val="toc 9"/>
    <w:basedOn w:val="39"/>
    <w:next w:val="1"/>
    <w:qFormat/>
    <w:uiPriority w:val="39"/>
    <w:pPr>
      <w:ind w:left="1418" w:hanging="1418"/>
    </w:pPr>
  </w:style>
  <w:style w:type="paragraph" w:styleId="54">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5">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6">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7">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8">
    <w:name w:val="index 1"/>
    <w:basedOn w:val="1"/>
    <w:next w:val="1"/>
    <w:qFormat/>
    <w:uiPriority w:val="0"/>
    <w:pPr>
      <w:keepLines/>
      <w:adjustRightInd/>
      <w:spacing w:line="240" w:lineRule="auto"/>
    </w:pPr>
    <w:rPr>
      <w:szCs w:val="20"/>
      <w:lang w:val="en-GB" w:eastAsia="en-US"/>
    </w:rPr>
  </w:style>
  <w:style w:type="paragraph" w:styleId="59">
    <w:name w:val="index 2"/>
    <w:basedOn w:val="58"/>
    <w:next w:val="1"/>
    <w:qFormat/>
    <w:uiPriority w:val="0"/>
    <w:pPr>
      <w:ind w:left="284"/>
    </w:pPr>
  </w:style>
  <w:style w:type="paragraph" w:styleId="60">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character" w:styleId="62">
    <w:name w:val="Strong"/>
    <w:qFormat/>
    <w:uiPriority w:val="0"/>
    <w:rPr>
      <w:rFonts w:ascii="Arial" w:hAnsi="Arial" w:eastAsia="宋体" w:cs="Arial"/>
      <w:b/>
      <w:bCs/>
      <w:color w:val="0000FF"/>
      <w:kern w:val="2"/>
      <w:lang w:val="en-US" w:eastAsia="zh-CN" w:bidi="ar-SA"/>
    </w:rPr>
  </w:style>
  <w:style w:type="character" w:styleId="63">
    <w:name w:val="page number"/>
    <w:basedOn w:val="61"/>
    <w:qFormat/>
    <w:uiPriority w:val="0"/>
  </w:style>
  <w:style w:type="character" w:styleId="64">
    <w:name w:val="FollowedHyperlink"/>
    <w:qFormat/>
    <w:uiPriority w:val="0"/>
    <w:rPr>
      <w:color w:val="800080"/>
      <w:u w:val="single"/>
    </w:rPr>
  </w:style>
  <w:style w:type="character" w:styleId="65">
    <w:name w:val="Emphasis"/>
    <w:qFormat/>
    <w:uiPriority w:val="20"/>
    <w:rPr>
      <w:i/>
      <w:iCs/>
    </w:rPr>
  </w:style>
  <w:style w:type="character" w:styleId="66">
    <w:name w:val="line number"/>
    <w:qFormat/>
    <w:uiPriority w:val="0"/>
    <w:rPr>
      <w:rFonts w:ascii="Arial" w:hAnsi="Arial" w:eastAsia="宋体" w:cs="Arial"/>
      <w:color w:val="0000FF"/>
      <w:kern w:val="2"/>
      <w:sz w:val="18"/>
      <w:lang w:val="en-US" w:eastAsia="zh-CN" w:bidi="ar-SA"/>
    </w:rPr>
  </w:style>
  <w:style w:type="character" w:styleId="67">
    <w:name w:val="Hyperlink"/>
    <w:qFormat/>
    <w:uiPriority w:val="99"/>
    <w:rPr>
      <w:color w:val="0000FF"/>
      <w:u w:val="single"/>
    </w:rPr>
  </w:style>
  <w:style w:type="character" w:styleId="68">
    <w:name w:val="annotation reference"/>
    <w:basedOn w:val="61"/>
    <w:unhideWhenUsed/>
    <w:qFormat/>
    <w:uiPriority w:val="0"/>
    <w:rPr>
      <w:sz w:val="21"/>
      <w:szCs w:val="21"/>
    </w:rPr>
  </w:style>
  <w:style w:type="character" w:styleId="69">
    <w:name w:val="footnote reference"/>
    <w:qFormat/>
    <w:uiPriority w:val="0"/>
    <w:rPr>
      <w:b/>
      <w:position w:val="6"/>
      <w:sz w:val="16"/>
    </w:rPr>
  </w:style>
  <w:style w:type="table" w:styleId="71">
    <w:name w:val="Table Grid"/>
    <w:basedOn w:val="7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table" w:styleId="72">
    <w:name w:val="Table Theme"/>
    <w:basedOn w:val="70"/>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73">
    <w:name w:val="Table Elegant"/>
    <w:basedOn w:val="70"/>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l2br w:val="nil"/>
          <w:tr2bl w:val="nil"/>
        </w:tcBorders>
      </w:tcPr>
    </w:tblStylePr>
  </w:style>
  <w:style w:type="table" w:styleId="74">
    <w:name w:val="Table Classic 1"/>
    <w:basedOn w:val="70"/>
    <w:qFormat/>
    <w:uiPriority w:val="0"/>
    <w:pPr>
      <w:spacing w:after="180"/>
    </w:pPr>
    <w:rPr>
      <w:rFonts w:ascii="CG Times (WN)" w:hAnsi="CG Times (WN)" w:eastAsia="MS Mincho"/>
    </w:r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5">
    <w:name w:val="Table Classic 2"/>
    <w:basedOn w:val="70"/>
    <w:qFormat/>
    <w:uiPriority w:val="0"/>
    <w:pPr>
      <w:spacing w:after="180"/>
    </w:pPr>
    <w:rPr>
      <w:rFonts w:ascii="CG Times (WN)" w:hAnsi="CG Times (WN)" w:eastAsia="MS Mincho"/>
    </w:r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76">
    <w:name w:val="Table Simple 2"/>
    <w:basedOn w:val="70"/>
    <w:qFormat/>
    <w:uiPriority w:val="0"/>
    <w:pPr>
      <w:spacing w:after="180"/>
    </w:pPr>
    <w:rPr>
      <w:rFonts w:ascii="CG Times (WN)" w:hAnsi="CG Times (WN)" w:eastAsia="MS Mincho"/>
    </w:rPr>
    <w:tblPr>
      <w:tblLayout w:type="fixed"/>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77">
    <w:name w:val="Table Subtle 2"/>
    <w:basedOn w:val="70"/>
    <w:qFormat/>
    <w:uiPriority w:val="0"/>
    <w:pPr>
      <w:spacing w:after="180"/>
    </w:pPr>
    <w:rPr>
      <w:rFonts w:ascii="CG Times (WN)" w:hAnsi="CG Times (WN)" w:eastAsia="MS Mincho"/>
    </w:rPr>
    <w:tblPr>
      <w:tblBorders>
        <w:left w:val="single" w:color="000000" w:sz="6" w:space="0"/>
        <w:right w:val="single" w:color="000000" w:sz="6" w:space="0"/>
      </w:tblBorders>
      <w:tblLayout w:type="fixed"/>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8">
    <w:name w:val="Table Grid 2"/>
    <w:basedOn w:val="70"/>
    <w:qFormat/>
    <w:uiPriority w:val="0"/>
    <w:pPr>
      <w:spacing w:after="180"/>
    </w:pPr>
    <w:rPr>
      <w:rFonts w:ascii="CG Times (WN)" w:hAnsi="CG Times (WN)" w:eastAsia="MS Mincho"/>
    </w:r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9">
    <w:name w:val="Table Grid 3"/>
    <w:basedOn w:val="70"/>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80">
    <w:name w:val="Table Grid 4"/>
    <w:basedOn w:val="70"/>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81">
    <w:name w:val="Light Shading Accent 6"/>
    <w:basedOn w:val="70"/>
    <w:qFormat/>
    <w:uiPriority w:val="60"/>
    <w:rPr>
      <w:rFonts w:ascii="CG Times (WN)" w:hAnsi="CG Times (WN)" w:eastAsia="MS Mincho"/>
      <w:color w:val="E36C0A"/>
    </w:rPr>
    <w:tblPr>
      <w:tblBorders>
        <w:top w:val="single" w:color="F79646" w:sz="8" w:space="0"/>
        <w:bottom w:val="single" w:color="F79646" w:sz="8" w:space="0"/>
      </w:tblBorders>
      <w:tblLayout w:type="fixed"/>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82">
    <w:name w:val="Medium Shading 2 Accent 3"/>
    <w:basedOn w:val="70"/>
    <w:qFormat/>
    <w:uiPriority w:val="64"/>
    <w:rPr>
      <w:rFonts w:ascii="CG Times (WN)" w:hAnsi="CG Times (WN)" w:eastAsia="MS Mincho"/>
    </w:rPr>
    <w:tblPr>
      <w:tblBorders>
        <w:top w:val="single" w:color="auto" w:sz="18" w:space="0"/>
        <w:bottom w:val="single" w:color="auto" w:sz="18" w:space="0"/>
      </w:tblBorders>
      <w:tblLayout w:type="fixed"/>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83">
    <w:name w:val="Dark List Accent 6"/>
    <w:basedOn w:val="70"/>
    <w:qFormat/>
    <w:uiPriority w:val="70"/>
    <w:rPr>
      <w:rFonts w:ascii="CG Times (WN)" w:hAnsi="CG Times (WN)" w:eastAsia="宋体"/>
      <w:color w:val="FFFFFF"/>
      <w:lang w:eastAsia="ko-KR"/>
    </w:rPr>
    <w:tblPr>
      <w:tblLayout w:type="fixed"/>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table" w:styleId="84">
    <w:name w:val="Colorful List Accent 1"/>
    <w:basedOn w:val="70"/>
    <w:qFormat/>
    <w:uiPriority w:val="34"/>
    <w:rPr>
      <w:rFonts w:eastAsia="MS Gothic"/>
      <w:sz w:val="24"/>
      <w:szCs w:val="24"/>
      <w:lang w:val="en-GB" w:eastAsia="en-US"/>
    </w:rPr>
    <w:tblPr>
      <w:tblLayout w:type="fixed"/>
    </w:tblPr>
    <w:tcPr>
      <w:shd w:val="clear" w:color="auto" w:fill="EDF2F8"/>
    </w:tcPr>
    <w:tblStylePr w:type="firstRow">
      <w:rPr>
        <w:b/>
        <w:bCs/>
        <w:color w:val="FFFFFF"/>
      </w:rPr>
      <w:tblPr>
        <w:tblLayout w:type="fixed"/>
      </w:tblPr>
      <w:tcPr>
        <w:tcBorders>
          <w:bottom w:val="single" w:color="FFFFFF" w:sz="12" w:space="0"/>
        </w:tcBorders>
        <w:shd w:val="clear" w:color="auto" w:fill="9E3A38"/>
      </w:tcPr>
    </w:tblStylePr>
    <w:tblStylePr w:type="lastRow">
      <w:rPr>
        <w:b/>
        <w:bCs/>
        <w:color w:val="9E3A38"/>
      </w:rPr>
      <w:tblPr>
        <w:tblLayout w:type="fixed"/>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3DFEE"/>
      </w:tcPr>
    </w:tblStylePr>
    <w:tblStylePr w:type="band1Horz">
      <w:tblPr>
        <w:tblLayout w:type="fixed"/>
      </w:tblPr>
      <w:tcPr>
        <w:shd w:val="clear" w:color="auto" w:fill="DBE5F1"/>
      </w:tcPr>
    </w:tblStylePr>
  </w:style>
  <w:style w:type="character" w:customStyle="1" w:styleId="85">
    <w:name w:val="批注框文本 Char"/>
    <w:basedOn w:val="61"/>
    <w:link w:val="42"/>
    <w:qFormat/>
    <w:uiPriority w:val="99"/>
    <w:rPr>
      <w:kern w:val="2"/>
      <w:sz w:val="18"/>
      <w:szCs w:val="18"/>
    </w:rPr>
  </w:style>
  <w:style w:type="paragraph" w:customStyle="1" w:styleId="86">
    <w:name w:val="List Paragraph"/>
    <w:basedOn w:val="1"/>
    <w:link w:val="224"/>
    <w:unhideWhenUsed/>
    <w:qFormat/>
    <w:uiPriority w:val="34"/>
    <w:pPr>
      <w:ind w:firstLine="420" w:firstLineChars="200"/>
    </w:pPr>
  </w:style>
  <w:style w:type="character" w:customStyle="1" w:styleId="87">
    <w:name w:val="Placeholder Text"/>
    <w:basedOn w:val="61"/>
    <w:unhideWhenUsed/>
    <w:qFormat/>
    <w:uiPriority w:val="99"/>
    <w:rPr>
      <w:color w:val="808080"/>
    </w:rPr>
  </w:style>
  <w:style w:type="character" w:customStyle="1" w:styleId="88">
    <w:name w:val="文档结构图 Char"/>
    <w:basedOn w:val="61"/>
    <w:link w:val="32"/>
    <w:semiHidden/>
    <w:qFormat/>
    <w:uiPriority w:val="0"/>
    <w:rPr>
      <w:rFonts w:ascii="宋体"/>
      <w:sz w:val="18"/>
      <w:szCs w:val="18"/>
    </w:rPr>
  </w:style>
  <w:style w:type="character" w:customStyle="1" w:styleId="89">
    <w:name w:val="批注文字 Char"/>
    <w:basedOn w:val="61"/>
    <w:link w:val="16"/>
    <w:qFormat/>
    <w:uiPriority w:val="99"/>
    <w:rPr>
      <w:szCs w:val="22"/>
    </w:rPr>
  </w:style>
  <w:style w:type="character" w:customStyle="1" w:styleId="90">
    <w:name w:val="批注主题 Char"/>
    <w:basedOn w:val="89"/>
    <w:link w:val="15"/>
    <w:qFormat/>
    <w:uiPriority w:val="99"/>
    <w:rPr>
      <w:b/>
      <w:bCs/>
      <w:szCs w:val="22"/>
    </w:rPr>
  </w:style>
  <w:style w:type="character" w:customStyle="1" w:styleId="91">
    <w:name w:val="标题 1 Char"/>
    <w:basedOn w:val="61"/>
    <w:link w:val="2"/>
    <w:qFormat/>
    <w:uiPriority w:val="0"/>
    <w:rPr>
      <w:rFonts w:ascii="Arial" w:hAnsi="Arial"/>
      <w:sz w:val="36"/>
      <w:lang w:val="en-GB" w:eastAsia="en-US"/>
    </w:rPr>
  </w:style>
  <w:style w:type="character" w:customStyle="1" w:styleId="92">
    <w:name w:val="标题 2 Char"/>
    <w:basedOn w:val="61"/>
    <w:link w:val="3"/>
    <w:qFormat/>
    <w:uiPriority w:val="0"/>
    <w:rPr>
      <w:rFonts w:ascii="Arial" w:hAnsi="Arial"/>
      <w:sz w:val="32"/>
      <w:lang w:val="en-GB" w:eastAsia="en-US"/>
    </w:rPr>
  </w:style>
  <w:style w:type="character" w:customStyle="1" w:styleId="93">
    <w:name w:val="标题 3 Char"/>
    <w:basedOn w:val="61"/>
    <w:link w:val="4"/>
    <w:qFormat/>
    <w:uiPriority w:val="0"/>
    <w:rPr>
      <w:rFonts w:ascii="Arial" w:hAnsi="Arial" w:eastAsiaTheme="minorEastAsia"/>
      <w:sz w:val="21"/>
      <w:lang w:val="en-GB" w:eastAsia="en-US"/>
    </w:rPr>
  </w:style>
  <w:style w:type="character" w:customStyle="1" w:styleId="94">
    <w:name w:val="标题 4 Char"/>
    <w:basedOn w:val="61"/>
    <w:link w:val="5"/>
    <w:qFormat/>
    <w:uiPriority w:val="0"/>
    <w:rPr>
      <w:rFonts w:ascii="Arial" w:hAnsi="Arial"/>
      <w:sz w:val="24"/>
      <w:lang w:val="en-GB" w:eastAsia="en-US"/>
    </w:rPr>
  </w:style>
  <w:style w:type="character" w:customStyle="1" w:styleId="95">
    <w:name w:val="标题 5 Char"/>
    <w:basedOn w:val="61"/>
    <w:link w:val="6"/>
    <w:qFormat/>
    <w:uiPriority w:val="0"/>
    <w:rPr>
      <w:rFonts w:ascii="Arial" w:hAnsi="Arial"/>
      <w:sz w:val="22"/>
      <w:lang w:val="en-GB" w:eastAsia="en-US"/>
    </w:rPr>
  </w:style>
  <w:style w:type="character" w:customStyle="1" w:styleId="96">
    <w:name w:val="标题 6 Char"/>
    <w:basedOn w:val="61"/>
    <w:link w:val="7"/>
    <w:qFormat/>
    <w:uiPriority w:val="0"/>
    <w:rPr>
      <w:rFonts w:ascii="Arial" w:hAnsi="Arial"/>
      <w:lang w:val="en-GB" w:eastAsia="en-US"/>
    </w:rPr>
  </w:style>
  <w:style w:type="character" w:customStyle="1" w:styleId="97">
    <w:name w:val="标题 7 Char"/>
    <w:basedOn w:val="61"/>
    <w:link w:val="9"/>
    <w:qFormat/>
    <w:uiPriority w:val="0"/>
    <w:rPr>
      <w:rFonts w:ascii="Arial" w:hAnsi="Arial"/>
      <w:lang w:val="en-GB" w:eastAsia="en-US"/>
    </w:rPr>
  </w:style>
  <w:style w:type="character" w:customStyle="1" w:styleId="98">
    <w:name w:val="标题 8 Char"/>
    <w:basedOn w:val="61"/>
    <w:link w:val="10"/>
    <w:qFormat/>
    <w:uiPriority w:val="0"/>
    <w:rPr>
      <w:rFonts w:ascii="Arial" w:hAnsi="Arial"/>
      <w:sz w:val="36"/>
      <w:lang w:val="en-GB" w:eastAsia="en-US"/>
    </w:rPr>
  </w:style>
  <w:style w:type="character" w:customStyle="1" w:styleId="99">
    <w:name w:val="标题 9 Char"/>
    <w:basedOn w:val="61"/>
    <w:link w:val="11"/>
    <w:qFormat/>
    <w:uiPriority w:val="0"/>
    <w:rPr>
      <w:rFonts w:ascii="Arial" w:hAnsi="Arial"/>
      <w:sz w:val="36"/>
      <w:lang w:val="en-GB"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61"/>
    <w:link w:val="48"/>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50"/>
    <w:qFormat/>
    <w:uiPriority w:val="0"/>
  </w:style>
  <w:style w:type="paragraph" w:customStyle="1" w:styleId="131">
    <w:name w:val="B5"/>
    <w:basedOn w:val="49"/>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61"/>
    <w:link w:val="37"/>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61"/>
    <w:link w:val="34"/>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 w:val="22"/>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 w:val="22"/>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 w:val="22"/>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 w:val="22"/>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61"/>
    <w:link w:val="56"/>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61"/>
    <w:link w:val="51"/>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
    <w:hidden/>
    <w:semiHidden/>
    <w:qFormat/>
    <w:uiPriority w:val="99"/>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61"/>
    <w:link w:val="54"/>
    <w:qFormat/>
    <w:uiPriority w:val="0"/>
    <w:rPr>
      <w:rFonts w:eastAsia="Times New Roman"/>
      <w:kern w:val="2"/>
      <w:sz w:val="21"/>
      <w:lang w:eastAsia="ja-JP"/>
    </w:rPr>
  </w:style>
  <w:style w:type="character" w:customStyle="1" w:styleId="179">
    <w:name w:val="正文文本缩进 2 Char"/>
    <w:basedOn w:val="61"/>
    <w:link w:val="41"/>
    <w:qFormat/>
    <w:uiPriority w:val="0"/>
    <w:rPr>
      <w:rFonts w:eastAsia="Times New Roman"/>
      <w:kern w:val="2"/>
      <w:lang w:eastAsia="ja-JP"/>
    </w:rPr>
  </w:style>
  <w:style w:type="paragraph" w:customStyle="1" w:styleId="180">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adjustRightInd w:val="0"/>
      <w:spacing w:after="0"/>
      <w:textAlignment w:val="baseline"/>
    </w:pPr>
    <w:rPr>
      <w:rFonts w:eastAsia="Times New Roman"/>
      <w:b/>
      <w:kern w:val="28"/>
      <w:sz w:val="24"/>
      <w:lang w:val="en-US" w:eastAsia="zh-CN"/>
    </w:rPr>
  </w:style>
  <w:style w:type="character" w:customStyle="1" w:styleId="193">
    <w:name w:val="日期 Char"/>
    <w:basedOn w:val="61"/>
    <w:link w:val="40"/>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5"/>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3"/>
    <w:qFormat/>
    <w:uiPriority w:val="99"/>
    <w:rPr>
      <w:sz w:val="18"/>
      <w:szCs w:val="18"/>
    </w:rPr>
  </w:style>
  <w:style w:type="paragraph" w:customStyle="1" w:styleId="212">
    <w:name w:val="tdoc-header"/>
    <w:qFormat/>
    <w:uiPriority w:val="0"/>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7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2">
    <w:name w:val="op_dict_text22"/>
    <w:basedOn w:val="61"/>
    <w:qFormat/>
    <w:uiPriority w:val="0"/>
  </w:style>
  <w:style w:type="character" w:customStyle="1" w:styleId="223">
    <w:name w:val="题注 Char"/>
    <w:link w:val="31"/>
    <w:qFormat/>
    <w:uiPriority w:val="0"/>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61"/>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customStyle="1" w:styleId="228">
    <w:name w:val="No Spacing"/>
    <w:qFormat/>
    <w:uiPriority w:val="1"/>
    <w:rPr>
      <w:rFonts w:ascii="Calibri" w:hAnsi="Calibri" w:eastAsia="宋体" w:cs="Times New Roman"/>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61"/>
    <w:qFormat/>
    <w:uiPriority w:val="0"/>
  </w:style>
  <w:style w:type="character" w:customStyle="1" w:styleId="233">
    <w:name w:val="high-light-bg4"/>
    <w:basedOn w:val="61"/>
    <w:qFormat/>
    <w:uiPriority w:val="0"/>
  </w:style>
  <w:style w:type="character" w:customStyle="1" w:styleId="234">
    <w:name w:val="Pat Appl Char"/>
    <w:basedOn w:val="61"/>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61"/>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lang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eastAsia="zh-CN"/>
    </w:rPr>
  </w:style>
  <w:style w:type="character" w:customStyle="1" w:styleId="250">
    <w:name w:val="RAN1 bullet1 Char"/>
    <w:link w:val="249"/>
    <w:qFormat/>
    <w:uiPriority w:val="0"/>
    <w:rPr>
      <w:rFonts w:ascii="Times" w:hAnsi="Times" w:eastAsia="Batang"/>
      <w:szCs w:val="24"/>
      <w:lang w:val="en-GB"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eastAsia="zh-CN"/>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lang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Cs w:val="24"/>
      <w:lang w:eastAsia="en-US"/>
    </w:rPr>
  </w:style>
  <w:style w:type="paragraph" w:customStyle="1" w:styleId="260">
    <w:name w:val="TOC Heading"/>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val="en-GB"/>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val="en-GB"/>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val="en-GB"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0"/>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sz w:val="2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5"/>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82">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283">
    <w:name w:val="3GPP Normal Text"/>
    <w:basedOn w:val="34"/>
    <w:link w:val="284"/>
    <w:qFormat/>
    <w:uiPriority w:val="0"/>
    <w:pPr>
      <w:spacing w:after="120"/>
      <w:ind w:left="720" w:hanging="720"/>
      <w:jc w:val="both"/>
    </w:pPr>
    <w:rPr>
      <w:rFonts w:eastAsia="MS Mincho"/>
      <w:sz w:val="22"/>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4"/>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 w:val="22"/>
      <w:szCs w:val="24"/>
      <w:lang w:val="en-GB" w:eastAsia="ko-KR"/>
    </w:rPr>
  </w:style>
  <w:style w:type="paragraph" w:customStyle="1" w:styleId="315">
    <w:name w:val="LGTdoc_제목1"/>
    <w:basedOn w:val="1"/>
    <w:qFormat/>
    <w:uiPriority w:val="0"/>
    <w:pPr>
      <w:snapToGrid w:val="0"/>
      <w:spacing w:before="120"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 w:val="22"/>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Accent 5"/>
    <w:basedOn w:val="7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Layout w:type="fixed"/>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HTML Top of Form"/>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窗体顶端 Char"/>
    <w:basedOn w:val="61"/>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HTML Bottom of Form"/>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窗体底端 Char"/>
    <w:basedOn w:val="61"/>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61"/>
    <w:link w:val="35"/>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61"/>
    <w:link w:val="47"/>
    <w:qFormat/>
    <w:uiPriority w:val="11"/>
    <w:rPr>
      <w:rFonts w:ascii="Cambria" w:hAnsi="Cambria" w:eastAsia="宋体"/>
      <w:b/>
      <w:i/>
      <w:iCs/>
      <w:color w:val="4F81BD"/>
      <w:spacing w:val="15"/>
      <w:szCs w:val="24"/>
    </w:rPr>
  </w:style>
  <w:style w:type="table" w:customStyle="1" w:styleId="343">
    <w:name w:val="Table Grid Light1"/>
    <w:basedOn w:val="7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Pr>
  </w:style>
  <w:style w:type="table" w:customStyle="1" w:styleId="344">
    <w:name w:val="Plain Table 11"/>
    <w:basedOn w:val="7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60"/>
    <w:qFormat/>
    <w:uiPriority w:val="0"/>
    <w:rPr>
      <w:rFonts w:ascii="Arial" w:hAnsi="Arial" w:eastAsia="MS Mincho"/>
      <w:b/>
      <w:sz w:val="24"/>
      <w:lang w:val="de-DE" w:eastAsia="ja-JP"/>
    </w:rPr>
  </w:style>
  <w:style w:type="paragraph" w:customStyle="1" w:styleId="348">
    <w:name w:val="TableText"/>
    <w:basedOn w:val="35"/>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5"/>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9"/>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sz w:val="28"/>
      <w:lang w:eastAsia="de-DE"/>
    </w:rPr>
  </w:style>
  <w:style w:type="paragraph" w:customStyle="1" w:styleId="354">
    <w:name w:val="Bullets"/>
    <w:basedOn w:val="34"/>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44"/>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70"/>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Layout w:type="fixed"/>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 w:val="22"/>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4"/>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4"/>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9"/>
    <w:next w:val="34"/>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61"/>
    <w:link w:val="33"/>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4"/>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 w:val="22"/>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 w:val="22"/>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200"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7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sz w:val="2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sz w:val="22"/>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30"/>
    <w:link w:val="476"/>
    <w:qFormat/>
    <w:uiPriority w:val="0"/>
    <w:pPr>
      <w:widowControl/>
      <w:tabs>
        <w:tab w:val="right" w:pos="1701"/>
        <w:tab w:val="left" w:pos="1985"/>
      </w:tabs>
      <w:overflowPunct w:val="0"/>
      <w:autoSpaceDE w:val="0"/>
      <w:autoSpaceDN w:val="0"/>
      <w:spacing w:before="80"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61"/>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61"/>
    <w:qFormat/>
    <w:uiPriority w:val="0"/>
  </w:style>
  <w:style w:type="character" w:customStyle="1" w:styleId="480">
    <w:name w:val="highlight"/>
    <w:basedOn w:val="61"/>
    <w:qFormat/>
    <w:uiPriority w:val="0"/>
  </w:style>
  <w:style w:type="paragraph" w:customStyle="1" w:styleId="48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482">
    <w:name w:val="tabletext0"/>
    <w:basedOn w:val="1"/>
    <w:qFormat/>
    <w:uiPriority w:val="99"/>
    <w:pPr>
      <w:spacing w:before="100" w:beforeAutospacing="1" w:after="100" w:afterAutospacing="1"/>
    </w:pPr>
    <w:rPr>
      <w:rFonts w:ascii="Gulim" w:hAnsi="Gulim" w:eastAsia="Gulim" w:cs="Calibri"/>
      <w:sz w:val="24"/>
      <w:szCs w:val="24"/>
      <w:lang w:val="sv-SE" w:eastAsia="sv-S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E7B898-C6B3-427A-BB38-44C6D048E36B}">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1237</Words>
  <Characters>7053</Characters>
  <Lines>58</Lines>
  <Paragraphs>16</Paragraphs>
  <TotalTime>2</TotalTime>
  <ScaleCrop>false</ScaleCrop>
  <LinksUpToDate>false</LinksUpToDate>
  <CharactersWithSpaces>8274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2018-09-18T03:44:00Z</dcterms:created>
  <dc:creator>张峻峰10005275</dc:creator>
  <cp:lastModifiedBy>HXH</cp:lastModifiedBy>
  <cp:lastPrinted>2018-09-28T06:47:00Z</cp:lastPrinted>
  <dcterms:modified xsi:type="dcterms:W3CDTF">2019-01-12T01:58:38Z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